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EBC" w:rsidRPr="000415A0" w:rsidRDefault="00076EBC" w:rsidP="000415A0">
      <w:pPr>
        <w:spacing w:before="120" w:after="160" w:line="240" w:lineRule="auto"/>
        <w:ind w:firstLine="227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</w:pPr>
      <w:r w:rsidRPr="000415A0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EG"/>
        </w:rPr>
        <w:t xml:space="preserve">هل يصح الاستدلال على الاستغاثة بالنبي </w:t>
      </w:r>
      <w:r w:rsidR="000415A0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EG"/>
        </w:rPr>
        <w:t>صلى الله عليه وسلم</w:t>
      </w:r>
      <w:r w:rsidRPr="000415A0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EG"/>
        </w:rPr>
        <w:t xml:space="preserve"> بأنه حي في قبره</w:t>
      </w:r>
    </w:p>
    <w:p w:rsidR="0015226F" w:rsidRPr="000415A0" w:rsidRDefault="0015226F" w:rsidP="000415A0">
      <w:pPr>
        <w:spacing w:before="120" w:after="160" w:line="240" w:lineRule="auto"/>
        <w:ind w:firstLine="227"/>
        <w:jc w:val="lowKashida"/>
        <w:rPr>
          <w:rFonts w:ascii="Traditional Arabic" w:hAnsi="Traditional Arabic" w:cs="Traditional Arabic"/>
          <w:sz w:val="32"/>
          <w:szCs w:val="32"/>
          <w:rtl/>
          <w:lang w:bidi="ar-EG"/>
        </w:rPr>
      </w:pPr>
      <w:r w:rsidRPr="000415A0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يستدل</w:t>
      </w:r>
      <w:r w:rsidR="00076EBC" w:rsidRPr="000415A0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ُّ</w:t>
      </w:r>
      <w:r w:rsidRPr="000415A0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المبتدعة على جواز الاستغاثة </w:t>
      </w:r>
      <w:proofErr w:type="gramStart"/>
      <w:r w:rsidRPr="000415A0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بالنبي </w:t>
      </w:r>
      <w:proofErr w:type="gramEnd"/>
      <w:r w:rsidR="000415A0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صلى الله عليه وسلم</w:t>
      </w:r>
      <w:proofErr w:type="gramStart"/>
      <w:r w:rsidRPr="000415A0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وأنه</w:t>
      </w:r>
      <w:proofErr w:type="gramEnd"/>
      <w:r w:rsidRPr="000415A0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حي في قبره؛ حيث أنه أفضل من الشهداء وأعلى منزلة منهم، وقد قال الله تعالى:</w:t>
      </w:r>
      <w:r w:rsidRPr="000415A0">
        <w:rPr>
          <w:sz w:val="32"/>
          <w:szCs w:val="32"/>
          <w:rtl/>
        </w:rPr>
        <w:t xml:space="preserve"> </w:t>
      </w:r>
      <w:r w:rsidRPr="000415A0">
        <w:rPr>
          <w:rFonts w:ascii="Traditional Arabic" w:hAnsi="Traditional Arabic" w:cs="Traditional Arabic"/>
          <w:color w:val="FF0000"/>
          <w:sz w:val="32"/>
          <w:szCs w:val="32"/>
          <w:rtl/>
          <w:lang w:bidi="ar-EG"/>
        </w:rPr>
        <w:t>{</w:t>
      </w:r>
      <w:r w:rsidRPr="000415A0">
        <w:rPr>
          <w:rFonts w:ascii="Traditional Arabic" w:hAnsi="Traditional Arabic" w:cs="Traditional Arabic" w:hint="cs"/>
          <w:color w:val="FF0000"/>
          <w:sz w:val="32"/>
          <w:szCs w:val="32"/>
          <w:rtl/>
          <w:lang w:bidi="ar-EG"/>
        </w:rPr>
        <w:t>وَلَا</w:t>
      </w:r>
      <w:r w:rsidRPr="000415A0">
        <w:rPr>
          <w:rFonts w:ascii="Traditional Arabic" w:hAnsi="Traditional Arabic" w:cs="Traditional Arabic"/>
          <w:color w:val="FF0000"/>
          <w:sz w:val="32"/>
          <w:szCs w:val="32"/>
          <w:rtl/>
          <w:lang w:bidi="ar-EG"/>
        </w:rPr>
        <w:t xml:space="preserve"> </w:t>
      </w:r>
      <w:r w:rsidRPr="000415A0">
        <w:rPr>
          <w:rFonts w:ascii="Traditional Arabic" w:hAnsi="Traditional Arabic" w:cs="Traditional Arabic" w:hint="cs"/>
          <w:color w:val="FF0000"/>
          <w:sz w:val="32"/>
          <w:szCs w:val="32"/>
          <w:rtl/>
          <w:lang w:bidi="ar-EG"/>
        </w:rPr>
        <w:t>تَحْسَبَنَّ</w:t>
      </w:r>
      <w:r w:rsidRPr="000415A0">
        <w:rPr>
          <w:rFonts w:ascii="Traditional Arabic" w:hAnsi="Traditional Arabic" w:cs="Traditional Arabic"/>
          <w:color w:val="FF0000"/>
          <w:sz w:val="32"/>
          <w:szCs w:val="32"/>
          <w:rtl/>
          <w:lang w:bidi="ar-EG"/>
        </w:rPr>
        <w:t xml:space="preserve"> </w:t>
      </w:r>
      <w:r w:rsidRPr="000415A0">
        <w:rPr>
          <w:rFonts w:ascii="Traditional Arabic" w:hAnsi="Traditional Arabic" w:cs="Traditional Arabic" w:hint="cs"/>
          <w:color w:val="FF0000"/>
          <w:sz w:val="32"/>
          <w:szCs w:val="32"/>
          <w:rtl/>
          <w:lang w:bidi="ar-EG"/>
        </w:rPr>
        <w:t>الَّذِينَ</w:t>
      </w:r>
      <w:r w:rsidRPr="000415A0">
        <w:rPr>
          <w:rFonts w:ascii="Traditional Arabic" w:hAnsi="Traditional Arabic" w:cs="Traditional Arabic"/>
          <w:color w:val="FF0000"/>
          <w:sz w:val="32"/>
          <w:szCs w:val="32"/>
          <w:rtl/>
          <w:lang w:bidi="ar-EG"/>
        </w:rPr>
        <w:t xml:space="preserve"> </w:t>
      </w:r>
      <w:r w:rsidRPr="000415A0">
        <w:rPr>
          <w:rFonts w:ascii="Traditional Arabic" w:hAnsi="Traditional Arabic" w:cs="Traditional Arabic" w:hint="cs"/>
          <w:color w:val="FF0000"/>
          <w:sz w:val="32"/>
          <w:szCs w:val="32"/>
          <w:rtl/>
          <w:lang w:bidi="ar-EG"/>
        </w:rPr>
        <w:t>قُتِلُوا</w:t>
      </w:r>
      <w:r w:rsidRPr="000415A0">
        <w:rPr>
          <w:rFonts w:ascii="Traditional Arabic" w:hAnsi="Traditional Arabic" w:cs="Traditional Arabic"/>
          <w:color w:val="FF0000"/>
          <w:sz w:val="32"/>
          <w:szCs w:val="32"/>
          <w:rtl/>
          <w:lang w:bidi="ar-EG"/>
        </w:rPr>
        <w:t xml:space="preserve"> </w:t>
      </w:r>
      <w:r w:rsidRPr="000415A0">
        <w:rPr>
          <w:rFonts w:ascii="Traditional Arabic" w:hAnsi="Traditional Arabic" w:cs="Traditional Arabic" w:hint="cs"/>
          <w:color w:val="FF0000"/>
          <w:sz w:val="32"/>
          <w:szCs w:val="32"/>
          <w:rtl/>
          <w:lang w:bidi="ar-EG"/>
        </w:rPr>
        <w:t>فِي</w:t>
      </w:r>
      <w:r w:rsidRPr="000415A0">
        <w:rPr>
          <w:rFonts w:ascii="Traditional Arabic" w:hAnsi="Traditional Arabic" w:cs="Traditional Arabic"/>
          <w:color w:val="FF0000"/>
          <w:sz w:val="32"/>
          <w:szCs w:val="32"/>
          <w:rtl/>
          <w:lang w:bidi="ar-EG"/>
        </w:rPr>
        <w:t xml:space="preserve"> </w:t>
      </w:r>
      <w:r w:rsidRPr="000415A0">
        <w:rPr>
          <w:rFonts w:ascii="Traditional Arabic" w:hAnsi="Traditional Arabic" w:cs="Traditional Arabic" w:hint="cs"/>
          <w:color w:val="FF0000"/>
          <w:sz w:val="32"/>
          <w:szCs w:val="32"/>
          <w:rtl/>
          <w:lang w:bidi="ar-EG"/>
        </w:rPr>
        <w:t>سَبِيلِ</w:t>
      </w:r>
      <w:r w:rsidRPr="000415A0">
        <w:rPr>
          <w:rFonts w:ascii="Traditional Arabic" w:hAnsi="Traditional Arabic" w:cs="Traditional Arabic"/>
          <w:color w:val="FF0000"/>
          <w:sz w:val="32"/>
          <w:szCs w:val="32"/>
          <w:rtl/>
          <w:lang w:bidi="ar-EG"/>
        </w:rPr>
        <w:t xml:space="preserve"> </w:t>
      </w:r>
      <w:r w:rsidRPr="000415A0">
        <w:rPr>
          <w:rFonts w:ascii="Traditional Arabic" w:hAnsi="Traditional Arabic" w:cs="Traditional Arabic" w:hint="cs"/>
          <w:color w:val="FF0000"/>
          <w:sz w:val="32"/>
          <w:szCs w:val="32"/>
          <w:rtl/>
          <w:lang w:bidi="ar-EG"/>
        </w:rPr>
        <w:t>اللَّهِ</w:t>
      </w:r>
      <w:r w:rsidRPr="000415A0">
        <w:rPr>
          <w:rFonts w:ascii="Traditional Arabic" w:hAnsi="Traditional Arabic" w:cs="Traditional Arabic"/>
          <w:color w:val="FF0000"/>
          <w:sz w:val="32"/>
          <w:szCs w:val="32"/>
          <w:rtl/>
          <w:lang w:bidi="ar-EG"/>
        </w:rPr>
        <w:t xml:space="preserve"> </w:t>
      </w:r>
      <w:r w:rsidRPr="000415A0">
        <w:rPr>
          <w:rFonts w:ascii="Traditional Arabic" w:hAnsi="Traditional Arabic" w:cs="Traditional Arabic" w:hint="cs"/>
          <w:color w:val="FF0000"/>
          <w:sz w:val="32"/>
          <w:szCs w:val="32"/>
          <w:rtl/>
          <w:lang w:bidi="ar-EG"/>
        </w:rPr>
        <w:t>أَمْوَاتًا</w:t>
      </w:r>
      <w:r w:rsidRPr="000415A0">
        <w:rPr>
          <w:rFonts w:ascii="Traditional Arabic" w:hAnsi="Traditional Arabic" w:cs="Traditional Arabic"/>
          <w:color w:val="FF0000"/>
          <w:sz w:val="32"/>
          <w:szCs w:val="32"/>
          <w:rtl/>
          <w:lang w:bidi="ar-EG"/>
        </w:rPr>
        <w:t xml:space="preserve"> </w:t>
      </w:r>
      <w:r w:rsidRPr="000415A0">
        <w:rPr>
          <w:rFonts w:ascii="Traditional Arabic" w:hAnsi="Traditional Arabic" w:cs="Traditional Arabic" w:hint="cs"/>
          <w:color w:val="FF0000"/>
          <w:sz w:val="32"/>
          <w:szCs w:val="32"/>
          <w:rtl/>
          <w:lang w:bidi="ar-EG"/>
        </w:rPr>
        <w:t>بَلْ</w:t>
      </w:r>
      <w:r w:rsidRPr="000415A0">
        <w:rPr>
          <w:rFonts w:ascii="Traditional Arabic" w:hAnsi="Traditional Arabic" w:cs="Traditional Arabic"/>
          <w:color w:val="FF0000"/>
          <w:sz w:val="32"/>
          <w:szCs w:val="32"/>
          <w:rtl/>
          <w:lang w:bidi="ar-EG"/>
        </w:rPr>
        <w:t xml:space="preserve"> </w:t>
      </w:r>
      <w:r w:rsidRPr="000415A0">
        <w:rPr>
          <w:rFonts w:ascii="Traditional Arabic" w:hAnsi="Traditional Arabic" w:cs="Traditional Arabic" w:hint="cs"/>
          <w:color w:val="FF0000"/>
          <w:sz w:val="32"/>
          <w:szCs w:val="32"/>
          <w:rtl/>
          <w:lang w:bidi="ar-EG"/>
        </w:rPr>
        <w:t>أَحْيَاءٌ</w:t>
      </w:r>
      <w:r w:rsidRPr="000415A0">
        <w:rPr>
          <w:rFonts w:ascii="Traditional Arabic" w:hAnsi="Traditional Arabic" w:cs="Traditional Arabic"/>
          <w:color w:val="FF0000"/>
          <w:sz w:val="32"/>
          <w:szCs w:val="32"/>
          <w:rtl/>
          <w:lang w:bidi="ar-EG"/>
        </w:rPr>
        <w:t xml:space="preserve"> </w:t>
      </w:r>
      <w:r w:rsidRPr="000415A0">
        <w:rPr>
          <w:rFonts w:ascii="Traditional Arabic" w:hAnsi="Traditional Arabic" w:cs="Traditional Arabic" w:hint="cs"/>
          <w:color w:val="FF0000"/>
          <w:sz w:val="32"/>
          <w:szCs w:val="32"/>
          <w:rtl/>
          <w:lang w:bidi="ar-EG"/>
        </w:rPr>
        <w:t>عِنْدَ</w:t>
      </w:r>
      <w:r w:rsidRPr="000415A0">
        <w:rPr>
          <w:rFonts w:ascii="Traditional Arabic" w:hAnsi="Traditional Arabic" w:cs="Traditional Arabic"/>
          <w:color w:val="FF0000"/>
          <w:sz w:val="32"/>
          <w:szCs w:val="32"/>
          <w:rtl/>
          <w:lang w:bidi="ar-EG"/>
        </w:rPr>
        <w:t xml:space="preserve"> </w:t>
      </w:r>
      <w:r w:rsidRPr="000415A0">
        <w:rPr>
          <w:rFonts w:ascii="Traditional Arabic" w:hAnsi="Traditional Arabic" w:cs="Traditional Arabic" w:hint="cs"/>
          <w:color w:val="FF0000"/>
          <w:sz w:val="32"/>
          <w:szCs w:val="32"/>
          <w:rtl/>
          <w:lang w:bidi="ar-EG"/>
        </w:rPr>
        <w:t>رَبِّهِمْ</w:t>
      </w:r>
      <w:r w:rsidRPr="000415A0">
        <w:rPr>
          <w:rFonts w:ascii="Traditional Arabic" w:hAnsi="Traditional Arabic" w:cs="Traditional Arabic"/>
          <w:color w:val="FF0000"/>
          <w:sz w:val="32"/>
          <w:szCs w:val="32"/>
          <w:rtl/>
          <w:lang w:bidi="ar-EG"/>
        </w:rPr>
        <w:t xml:space="preserve"> </w:t>
      </w:r>
      <w:r w:rsidRPr="000415A0">
        <w:rPr>
          <w:rFonts w:ascii="Traditional Arabic" w:hAnsi="Traditional Arabic" w:cs="Traditional Arabic" w:hint="cs"/>
          <w:color w:val="FF0000"/>
          <w:sz w:val="32"/>
          <w:szCs w:val="32"/>
          <w:rtl/>
          <w:lang w:bidi="ar-EG"/>
        </w:rPr>
        <w:t>يُرْزَقُونَ</w:t>
      </w:r>
      <w:r w:rsidRPr="000415A0">
        <w:rPr>
          <w:rFonts w:ascii="Traditional Arabic" w:hAnsi="Traditional Arabic" w:cs="Traditional Arabic"/>
          <w:color w:val="FF0000"/>
          <w:sz w:val="32"/>
          <w:szCs w:val="32"/>
          <w:rtl/>
          <w:lang w:bidi="ar-EG"/>
        </w:rPr>
        <w:t>}</w:t>
      </w:r>
      <w:r w:rsidRPr="000415A0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[</w:t>
      </w:r>
      <w:r w:rsidRPr="000415A0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آل</w:t>
      </w:r>
      <w:r w:rsidRPr="000415A0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Pr="000415A0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عمران</w:t>
      </w:r>
      <w:r w:rsidRPr="000415A0">
        <w:rPr>
          <w:rFonts w:ascii="Traditional Arabic" w:hAnsi="Traditional Arabic" w:cs="Traditional Arabic"/>
          <w:sz w:val="32"/>
          <w:szCs w:val="32"/>
          <w:rtl/>
          <w:lang w:bidi="ar-EG"/>
        </w:rPr>
        <w:t>: 169]</w:t>
      </w:r>
      <w:r w:rsidRPr="000415A0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، فهو </w:t>
      </w:r>
      <w:r w:rsidR="000415A0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صلى الله عليه وسلم</w:t>
      </w:r>
      <w:r w:rsidRPr="000415A0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حي</w:t>
      </w:r>
      <w:r w:rsidR="00076EBC" w:rsidRPr="000415A0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ٌّ</w:t>
      </w:r>
      <w:r w:rsidRPr="000415A0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من باب أولى، وما دام الأمر كذلك فما المانع أن ي</w:t>
      </w:r>
      <w:r w:rsidR="00076EBC" w:rsidRPr="000415A0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ُ</w:t>
      </w:r>
      <w:r w:rsidRPr="000415A0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سأل وي</w:t>
      </w:r>
      <w:r w:rsidR="00076EBC" w:rsidRPr="000415A0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ُ</w:t>
      </w:r>
      <w:r w:rsidRPr="000415A0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طلب وي</w:t>
      </w:r>
      <w:r w:rsidR="00076EBC" w:rsidRPr="000415A0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ُ</w:t>
      </w:r>
      <w:r w:rsidRPr="000415A0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ستغاث به؟</w:t>
      </w:r>
      <w:r w:rsidR="00076EBC" w:rsidRPr="000415A0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!</w:t>
      </w:r>
      <w:r w:rsidR="00076EBC" w:rsidRPr="000415A0">
        <w:rPr>
          <w:rFonts w:ascii="Traditional Arabic" w:hAnsi="Traditional Arabic" w:cs="Traditional Arabic" w:hint="cs"/>
          <w:sz w:val="32"/>
          <w:szCs w:val="32"/>
          <w:vertAlign w:val="superscript"/>
          <w:rtl/>
          <w:lang w:bidi="ar-EG"/>
        </w:rPr>
        <w:t>(</w:t>
      </w:r>
      <w:r w:rsidRPr="000415A0">
        <w:rPr>
          <w:rStyle w:val="a5"/>
          <w:rFonts w:ascii="Traditional Arabic" w:hAnsi="Traditional Arabic" w:cs="Traditional Arabic"/>
          <w:sz w:val="32"/>
          <w:szCs w:val="32"/>
          <w:rtl/>
          <w:lang w:bidi="ar-EG"/>
        </w:rPr>
        <w:footnoteReference w:id="1"/>
      </w:r>
      <w:r w:rsidR="00076EBC" w:rsidRPr="000415A0">
        <w:rPr>
          <w:rFonts w:ascii="Traditional Arabic" w:hAnsi="Traditional Arabic" w:cs="Traditional Arabic" w:hint="cs"/>
          <w:sz w:val="32"/>
          <w:szCs w:val="32"/>
          <w:vertAlign w:val="superscript"/>
          <w:rtl/>
          <w:lang w:bidi="ar-EG"/>
        </w:rPr>
        <w:t>)</w:t>
      </w:r>
    </w:p>
    <w:p w:rsidR="0015226F" w:rsidRPr="000415A0" w:rsidRDefault="0015226F" w:rsidP="000415A0">
      <w:pPr>
        <w:spacing w:before="120" w:after="160" w:line="240" w:lineRule="auto"/>
        <w:ind w:firstLine="227"/>
        <w:jc w:val="lowKashida"/>
        <w:rPr>
          <w:rFonts w:ascii="Traditional Arabic" w:hAnsi="Traditional Arabic" w:cs="Traditional Arabic"/>
          <w:b/>
          <w:bCs/>
          <w:color w:val="FF0000"/>
          <w:sz w:val="32"/>
          <w:szCs w:val="32"/>
          <w:u w:val="single"/>
          <w:rtl/>
          <w:lang w:bidi="ar-EG"/>
        </w:rPr>
      </w:pPr>
      <w:r w:rsidRPr="000415A0">
        <w:rPr>
          <w:rFonts w:ascii="Traditional Arabic" w:hAnsi="Traditional Arabic" w:cs="Traditional Arabic" w:hint="cs"/>
          <w:b/>
          <w:bCs/>
          <w:color w:val="FF0000"/>
          <w:sz w:val="32"/>
          <w:szCs w:val="32"/>
          <w:u w:val="single"/>
          <w:rtl/>
          <w:lang w:bidi="ar-EG"/>
        </w:rPr>
        <w:t>الرد:</w:t>
      </w:r>
      <w:bookmarkStart w:id="0" w:name="_GoBack"/>
      <w:bookmarkEnd w:id="0"/>
    </w:p>
    <w:p w:rsidR="00076EBC" w:rsidRPr="000415A0" w:rsidRDefault="00076EBC" w:rsidP="000415A0">
      <w:pPr>
        <w:spacing w:before="120" w:after="160" w:line="240" w:lineRule="auto"/>
        <w:ind w:firstLine="227"/>
        <w:jc w:val="lowKashida"/>
        <w:rPr>
          <w:rFonts w:ascii="Traditional Arabic" w:hAnsi="Traditional Arabic" w:cs="Traditional Arabic"/>
          <w:sz w:val="32"/>
          <w:szCs w:val="32"/>
          <w:rtl/>
          <w:lang w:bidi="ar-EG"/>
        </w:rPr>
      </w:pPr>
      <w:r w:rsidRPr="000415A0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EG"/>
        </w:rPr>
        <w:t>أولًا:</w:t>
      </w:r>
      <w:r w:rsidRPr="000415A0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</w:t>
      </w:r>
      <w:r w:rsidR="0015226F" w:rsidRPr="000415A0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حياة </w:t>
      </w:r>
      <w:proofErr w:type="gramStart"/>
      <w:r w:rsidR="0015226F" w:rsidRPr="000415A0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النبي </w:t>
      </w:r>
      <w:proofErr w:type="gramEnd"/>
      <w:r w:rsidR="000415A0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صلى الله عليه وسلم</w:t>
      </w:r>
      <w:proofErr w:type="gramStart"/>
      <w:r w:rsidR="0015226F" w:rsidRPr="000415A0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في</w:t>
      </w:r>
      <w:proofErr w:type="gramEnd"/>
      <w:r w:rsidR="0015226F" w:rsidRPr="000415A0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قبره هي حياة أكمل من حياة الشهداء في قبورهم، ولكن هي ليست كحياته كما كان في الدنيا</w:t>
      </w:r>
      <w:r w:rsidRPr="000415A0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،</w:t>
      </w:r>
      <w:r w:rsidR="0015226F" w:rsidRPr="000415A0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بل هي حياة </w:t>
      </w:r>
      <w:proofErr w:type="spellStart"/>
      <w:r w:rsidR="0015226F" w:rsidRPr="000415A0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برزخية</w:t>
      </w:r>
      <w:proofErr w:type="spellEnd"/>
      <w:r w:rsidR="0015226F" w:rsidRPr="000415A0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مع الرفيق الأعلى</w:t>
      </w:r>
      <w:r w:rsidRPr="000415A0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؛</w:t>
      </w:r>
      <w:r w:rsidR="0015226F" w:rsidRPr="000415A0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قال الإمام ابن القيم </w:t>
      </w:r>
      <w:r w:rsidRPr="000415A0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- </w:t>
      </w:r>
      <w:r w:rsidR="0015226F" w:rsidRPr="000415A0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رحمه الله </w:t>
      </w:r>
      <w:r w:rsidRPr="000415A0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- في نونيته: (لو كان حيًّ</w:t>
      </w:r>
      <w:r w:rsidR="0015226F" w:rsidRPr="000415A0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ا حياة</w:t>
      </w:r>
      <w:r w:rsidRPr="000415A0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ً</w:t>
      </w:r>
      <w:r w:rsidR="0015226F" w:rsidRPr="000415A0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دنيوية</w:t>
      </w:r>
      <w:r w:rsidRPr="000415A0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ً</w:t>
      </w:r>
      <w:r w:rsidR="0015226F" w:rsidRPr="000415A0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فلماذا كان تحت الأرض</w:t>
      </w:r>
      <w:r w:rsidRPr="000415A0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ِ</w:t>
      </w:r>
      <w:r w:rsidR="0015226F" w:rsidRPr="000415A0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، إذ س</w:t>
      </w:r>
      <w:r w:rsidRPr="000415A0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ُ</w:t>
      </w:r>
      <w:r w:rsidR="0015226F" w:rsidRPr="000415A0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نة الرحمن</w:t>
      </w:r>
      <w:r w:rsidRPr="000415A0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ِ</w:t>
      </w:r>
      <w:r w:rsidR="0015226F" w:rsidRPr="000415A0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سبحانه أن يكون الحي</w:t>
      </w:r>
      <w:r w:rsidRPr="000415A0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ُّ </w:t>
      </w:r>
      <w:r w:rsidR="0015226F" w:rsidRPr="000415A0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في الدنيا يعيش</w:t>
      </w:r>
      <w:r w:rsidRPr="000415A0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ُ</w:t>
      </w:r>
      <w:r w:rsidR="0015226F" w:rsidRPr="000415A0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فوقها؟ ولماذا لا ي</w:t>
      </w:r>
      <w:r w:rsidRPr="000415A0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ُ</w:t>
      </w:r>
      <w:r w:rsidR="0015226F" w:rsidRPr="000415A0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ف</w:t>
      </w:r>
      <w:r w:rsidRPr="000415A0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ْ</w:t>
      </w:r>
      <w:r w:rsidR="0015226F" w:rsidRPr="000415A0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ت</w:t>
      </w:r>
      <w:r w:rsidRPr="000415A0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ِ</w:t>
      </w:r>
      <w:r w:rsidR="0015226F" w:rsidRPr="000415A0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ي أمت</w:t>
      </w:r>
      <w:r w:rsidRPr="000415A0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="0015226F" w:rsidRPr="000415A0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ه</w:t>
      </w:r>
      <w:r w:rsidRPr="000415A0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،</w:t>
      </w:r>
      <w:r w:rsidR="0015226F" w:rsidRPr="000415A0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ويفصل</w:t>
      </w:r>
      <w:r w:rsidRPr="000415A0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ُ</w:t>
      </w:r>
      <w:r w:rsidR="0015226F" w:rsidRPr="000415A0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بينهم في المسائل التي اختلفوا فيها؟</w:t>
      </w:r>
      <w:r w:rsidRPr="000415A0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! ولِمَ</w:t>
      </w:r>
      <w:r w:rsidR="0015226F" w:rsidRPr="000415A0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ل</w:t>
      </w:r>
      <w:r w:rsidRPr="000415A0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="0015226F" w:rsidRPr="000415A0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م</w:t>
      </w:r>
      <w:r w:rsidRPr="000415A0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ْ</w:t>
      </w:r>
      <w:r w:rsidR="0015226F" w:rsidRPr="000415A0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يأت</w:t>
      </w:r>
      <w:r w:rsidRPr="000415A0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ِ</w:t>
      </w:r>
      <w:r w:rsidR="0015226F" w:rsidRPr="000415A0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ه الصحابة</w:t>
      </w:r>
      <w:r w:rsidRPr="000415A0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ُ</w:t>
      </w:r>
      <w:r w:rsidR="0015226F" w:rsidRPr="000415A0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</w:t>
      </w:r>
      <w:proofErr w:type="gramStart"/>
      <w:r w:rsidRPr="000415A0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- </w:t>
      </w:r>
      <w:r w:rsidR="0015226F" w:rsidRPr="000415A0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رضوان</w:t>
      </w:r>
      <w:proofErr w:type="gramEnd"/>
      <w:r w:rsidR="0015226F" w:rsidRPr="000415A0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الله عليهم</w:t>
      </w:r>
      <w:r w:rsidRPr="000415A0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-</w:t>
      </w:r>
      <w:r w:rsidR="0015226F" w:rsidRPr="000415A0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أو من بعدهم يشكون إليه بأس</w:t>
      </w:r>
      <w:r w:rsidRPr="000415A0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="0015226F" w:rsidRPr="000415A0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من اعتدى عليهم).</w:t>
      </w:r>
    </w:p>
    <w:p w:rsidR="0015226F" w:rsidRPr="000415A0" w:rsidRDefault="00076EBC" w:rsidP="000415A0">
      <w:pPr>
        <w:spacing w:before="120" w:after="160" w:line="240" w:lineRule="auto"/>
        <w:ind w:firstLine="227"/>
        <w:jc w:val="lowKashida"/>
        <w:rPr>
          <w:rFonts w:ascii="Traditional Arabic" w:hAnsi="Traditional Arabic" w:cs="Traditional Arabic"/>
          <w:sz w:val="32"/>
          <w:szCs w:val="32"/>
          <w:rtl/>
          <w:lang w:bidi="ar-EG"/>
        </w:rPr>
      </w:pPr>
      <w:r w:rsidRPr="000415A0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EG"/>
        </w:rPr>
        <w:t>ثانيًا:</w:t>
      </w:r>
      <w:r w:rsidRPr="000415A0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</w:t>
      </w:r>
      <w:r w:rsidR="0015226F" w:rsidRPr="000415A0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ما يترتب على معنى تلك الحياة، فبعد أن تقرر معنى تلك الحياة التي يعيشها النبي </w:t>
      </w:r>
      <w:r w:rsidR="000415A0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صلى الله عليه وسلم</w:t>
      </w:r>
      <w:r w:rsidR="0015226F" w:rsidRPr="000415A0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عند ربه، وأنها ليست كحياته الدنيوية كما كان فوق الأرض</w:t>
      </w:r>
      <w:r w:rsidRPr="000415A0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،</w:t>
      </w:r>
      <w:r w:rsidR="0015226F" w:rsidRPr="000415A0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فلا يشرع أن ي</w:t>
      </w:r>
      <w:r w:rsidRPr="000415A0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ُ</w:t>
      </w:r>
      <w:r w:rsidR="0015226F" w:rsidRPr="000415A0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ؤتى إليه وي</w:t>
      </w:r>
      <w:r w:rsidRPr="000415A0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ُ</w:t>
      </w:r>
      <w:r w:rsidR="0015226F" w:rsidRPr="000415A0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سأل وي</w:t>
      </w:r>
      <w:r w:rsidRPr="000415A0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ُ</w:t>
      </w:r>
      <w:r w:rsidR="0015226F" w:rsidRPr="000415A0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ستغاث به؛ إذ أن ذلك من أشد</w:t>
      </w:r>
      <w:r w:rsidRPr="000415A0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ِّ</w:t>
      </w:r>
      <w:r w:rsidR="0015226F" w:rsidRPr="000415A0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ما نهى عنه، وحذ</w:t>
      </w:r>
      <w:r w:rsidRPr="000415A0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َّ</w:t>
      </w:r>
      <w:r w:rsidR="0015226F" w:rsidRPr="000415A0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ر أمت</w:t>
      </w:r>
      <w:r w:rsidRPr="000415A0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="0015226F" w:rsidRPr="000415A0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ه منه، ما ر</w:t>
      </w:r>
      <w:r w:rsidRPr="000415A0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ُ</w:t>
      </w:r>
      <w:r w:rsidR="0015226F" w:rsidRPr="000415A0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و</w:t>
      </w:r>
      <w:r w:rsidRPr="000415A0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ي</w:t>
      </w:r>
      <w:r w:rsidR="0015226F" w:rsidRPr="000415A0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عن ابن </w:t>
      </w:r>
      <w:proofErr w:type="gramStart"/>
      <w:r w:rsidR="0015226F" w:rsidRPr="000415A0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عباس </w:t>
      </w:r>
      <w:r w:rsidRPr="000415A0">
        <w:rPr>
          <w:rFonts w:ascii="Traditional Arabic" w:hAnsi="Traditional Arabic" w:cs="Traditional Arabic" w:hint="cs"/>
          <w:sz w:val="32"/>
          <w:szCs w:val="32"/>
          <w:lang w:bidi="ar-EG"/>
        </w:rPr>
        <w:sym w:font="AGA Arabesque" w:char="F074"/>
      </w:r>
      <w:r w:rsidR="0015226F" w:rsidRPr="000415A0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وهو</w:t>
      </w:r>
      <w:proofErr w:type="gramEnd"/>
      <w:r w:rsidR="0015226F" w:rsidRPr="000415A0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غلام، أن النبي </w:t>
      </w:r>
      <w:r w:rsidR="000415A0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صلى الله عليه وسلم</w:t>
      </w:r>
      <w:r w:rsidR="0015226F" w:rsidRPr="000415A0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قال له: </w:t>
      </w:r>
      <w:r w:rsidRPr="000415A0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(</w:t>
      </w:r>
      <w:r w:rsidR="0015226F" w:rsidRPr="000415A0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(يا غلام إني أعلم</w:t>
      </w:r>
      <w:r w:rsidRPr="000415A0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ُ</w:t>
      </w:r>
      <w:r w:rsidR="0015226F" w:rsidRPr="000415A0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ك كلمات: احفظ الله</w:t>
      </w:r>
      <w:r w:rsidRPr="000415A0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="0015226F" w:rsidRPr="000415A0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يحفظ</w:t>
      </w:r>
      <w:r w:rsidRPr="000415A0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ْ</w:t>
      </w:r>
      <w:r w:rsidR="0015226F" w:rsidRPr="000415A0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ك، احفظ الله</w:t>
      </w:r>
      <w:r w:rsidRPr="000415A0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="0015226F" w:rsidRPr="000415A0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تجد</w:t>
      </w:r>
      <w:r w:rsidRPr="000415A0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ْ</w:t>
      </w:r>
      <w:r w:rsidR="0015226F" w:rsidRPr="000415A0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ه تجاهك، وإذا سألت</w:t>
      </w:r>
      <w:r w:rsidRPr="000415A0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="0015226F" w:rsidRPr="000415A0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فاسأل الله</w:t>
      </w:r>
      <w:r w:rsidRPr="000415A0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="0015226F" w:rsidRPr="000415A0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، وإذا استعنت</w:t>
      </w:r>
      <w:r w:rsidRPr="000415A0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="0015226F" w:rsidRPr="000415A0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فاستع</w:t>
      </w:r>
      <w:r w:rsidRPr="000415A0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ِ</w:t>
      </w:r>
      <w:r w:rsidR="0015226F" w:rsidRPr="000415A0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ن</w:t>
      </w:r>
      <w:r w:rsidRPr="000415A0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ْ</w:t>
      </w:r>
      <w:r w:rsidR="0015226F" w:rsidRPr="000415A0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بالله</w:t>
      </w:r>
      <w:r w:rsidRPr="000415A0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ِ </w:t>
      </w:r>
      <w:r w:rsidR="0015226F" w:rsidRPr="000415A0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...)</w:t>
      </w:r>
      <w:r w:rsidRPr="000415A0">
        <w:rPr>
          <w:rFonts w:ascii="Traditional Arabic" w:hAnsi="Traditional Arabic" w:cs="Traditional Arabic" w:hint="cs"/>
          <w:sz w:val="32"/>
          <w:szCs w:val="32"/>
          <w:vertAlign w:val="superscript"/>
          <w:rtl/>
          <w:lang w:bidi="ar-EG"/>
        </w:rPr>
        <w:t>(</w:t>
      </w:r>
      <w:r w:rsidR="0015226F" w:rsidRPr="000415A0">
        <w:rPr>
          <w:rStyle w:val="a5"/>
          <w:rFonts w:ascii="Traditional Arabic" w:hAnsi="Traditional Arabic" w:cs="Traditional Arabic"/>
          <w:sz w:val="32"/>
          <w:szCs w:val="32"/>
          <w:rtl/>
          <w:lang w:bidi="ar-EG"/>
        </w:rPr>
        <w:footnoteReference w:id="2"/>
      </w:r>
      <w:r w:rsidRPr="000415A0">
        <w:rPr>
          <w:rFonts w:ascii="Traditional Arabic" w:hAnsi="Traditional Arabic" w:cs="Traditional Arabic" w:hint="cs"/>
          <w:sz w:val="32"/>
          <w:szCs w:val="32"/>
          <w:vertAlign w:val="superscript"/>
          <w:rtl/>
          <w:lang w:bidi="ar-EG"/>
        </w:rPr>
        <w:t>)</w:t>
      </w:r>
      <w:r w:rsidR="0015226F" w:rsidRPr="000415A0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.</w:t>
      </w:r>
    </w:p>
    <w:p w:rsidR="004F4871" w:rsidRPr="000415A0" w:rsidRDefault="004F4871" w:rsidP="000415A0">
      <w:pPr>
        <w:spacing w:before="120" w:after="160" w:line="240" w:lineRule="auto"/>
        <w:ind w:firstLine="227"/>
        <w:jc w:val="lowKashida"/>
        <w:rPr>
          <w:sz w:val="32"/>
          <w:szCs w:val="32"/>
        </w:rPr>
      </w:pPr>
    </w:p>
    <w:sectPr w:rsidR="004F4871" w:rsidRPr="000415A0" w:rsidSect="000415A0">
      <w:pgSz w:w="11906" w:h="16838"/>
      <w:pgMar w:top="1440" w:right="1440" w:bottom="1440" w:left="144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E6E" w:rsidRDefault="00AE2E6E" w:rsidP="0015226F">
      <w:pPr>
        <w:spacing w:after="0" w:line="240" w:lineRule="auto"/>
      </w:pPr>
      <w:r>
        <w:separator/>
      </w:r>
    </w:p>
  </w:endnote>
  <w:endnote w:type="continuationSeparator" w:id="0">
    <w:p w:rsidR="00AE2E6E" w:rsidRDefault="00AE2E6E" w:rsidP="00152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E6E" w:rsidRDefault="00AE2E6E" w:rsidP="0015226F">
      <w:pPr>
        <w:spacing w:after="0" w:line="240" w:lineRule="auto"/>
      </w:pPr>
      <w:r>
        <w:separator/>
      </w:r>
    </w:p>
  </w:footnote>
  <w:footnote w:type="continuationSeparator" w:id="0">
    <w:p w:rsidR="00AE2E6E" w:rsidRDefault="00AE2E6E" w:rsidP="0015226F">
      <w:pPr>
        <w:spacing w:after="0" w:line="240" w:lineRule="auto"/>
      </w:pPr>
      <w:r>
        <w:continuationSeparator/>
      </w:r>
    </w:p>
  </w:footnote>
  <w:footnote w:id="1">
    <w:p w:rsidR="0015226F" w:rsidRPr="00076EBC" w:rsidRDefault="00076EBC" w:rsidP="00076EBC">
      <w:pPr>
        <w:pStyle w:val="a4"/>
        <w:jc w:val="both"/>
        <w:rPr>
          <w:rFonts w:ascii="Traditional Arabic" w:hAnsi="Traditional Arabic" w:cs="Traditional Arabic"/>
          <w:sz w:val="24"/>
          <w:szCs w:val="24"/>
          <w:rtl/>
          <w:lang w:bidi="ar-EG"/>
        </w:rPr>
      </w:pPr>
      <w:r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15226F" w:rsidRPr="00076EBC">
        <w:rPr>
          <w:rStyle w:val="a5"/>
          <w:rFonts w:ascii="Traditional Arabic" w:hAnsi="Traditional Arabic" w:cs="Traditional Arabic"/>
          <w:sz w:val="24"/>
          <w:szCs w:val="24"/>
          <w:vertAlign w:val="baseline"/>
        </w:rPr>
        <w:footnoteRef/>
      </w:r>
      <w:r>
        <w:rPr>
          <w:rFonts w:ascii="Traditional Arabic" w:hAnsi="Traditional Arabic" w:cs="Traditional Arabic" w:hint="cs"/>
          <w:sz w:val="24"/>
          <w:szCs w:val="24"/>
          <w:rtl/>
        </w:rPr>
        <w:t>)</w:t>
      </w:r>
      <w:r w:rsidR="0015226F" w:rsidRPr="00076EBC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15226F" w:rsidRPr="00076EBC">
        <w:rPr>
          <w:rFonts w:ascii="Traditional Arabic" w:hAnsi="Traditional Arabic" w:cs="Traditional Arabic"/>
          <w:sz w:val="24"/>
          <w:szCs w:val="24"/>
          <w:rtl/>
          <w:lang w:bidi="ar-EG"/>
        </w:rPr>
        <w:t>شفاء السقام</w:t>
      </w:r>
      <w:r>
        <w:rPr>
          <w:rFonts w:ascii="Traditional Arabic" w:hAnsi="Traditional Arabic" w:cs="Traditional Arabic" w:hint="cs"/>
          <w:sz w:val="24"/>
          <w:szCs w:val="24"/>
          <w:rtl/>
          <w:lang w:bidi="ar-EG"/>
        </w:rPr>
        <w:t>،</w:t>
      </w:r>
      <w:r w:rsidR="0015226F" w:rsidRPr="00076EBC">
        <w:rPr>
          <w:rFonts w:ascii="Traditional Arabic" w:hAnsi="Traditional Arabic" w:cs="Traditional Arabic"/>
          <w:sz w:val="24"/>
          <w:szCs w:val="24"/>
          <w:rtl/>
          <w:lang w:bidi="ar-EG"/>
        </w:rPr>
        <w:t xml:space="preserve"> </w:t>
      </w:r>
      <w:r>
        <w:rPr>
          <w:rFonts w:ascii="Traditional Arabic" w:hAnsi="Traditional Arabic" w:cs="Traditional Arabic" w:hint="cs"/>
          <w:sz w:val="24"/>
          <w:szCs w:val="24"/>
          <w:rtl/>
          <w:lang w:bidi="ar-EG"/>
        </w:rPr>
        <w:t>ا</w:t>
      </w:r>
      <w:r w:rsidR="0015226F" w:rsidRPr="00076EBC">
        <w:rPr>
          <w:rFonts w:ascii="Traditional Arabic" w:hAnsi="Traditional Arabic" w:cs="Traditional Arabic"/>
          <w:sz w:val="24"/>
          <w:szCs w:val="24"/>
          <w:rtl/>
          <w:lang w:bidi="ar-EG"/>
        </w:rPr>
        <w:t>لسبكي، ص</w:t>
      </w:r>
      <w:r>
        <w:rPr>
          <w:rFonts w:ascii="Traditional Arabic" w:hAnsi="Traditional Arabic" w:cs="Traditional Arabic" w:hint="cs"/>
          <w:sz w:val="24"/>
          <w:szCs w:val="24"/>
          <w:rtl/>
          <w:lang w:bidi="ar-EG"/>
        </w:rPr>
        <w:t>(</w:t>
      </w:r>
      <w:r w:rsidR="0015226F" w:rsidRPr="00076EBC">
        <w:rPr>
          <w:rFonts w:ascii="Traditional Arabic" w:hAnsi="Traditional Arabic" w:cs="Traditional Arabic"/>
          <w:sz w:val="24"/>
          <w:szCs w:val="24"/>
          <w:rtl/>
          <w:lang w:bidi="ar-EG"/>
        </w:rPr>
        <w:t>321</w:t>
      </w:r>
      <w:r>
        <w:rPr>
          <w:rFonts w:ascii="Traditional Arabic" w:hAnsi="Traditional Arabic" w:cs="Traditional Arabic" w:hint="cs"/>
          <w:sz w:val="24"/>
          <w:szCs w:val="24"/>
          <w:rtl/>
          <w:lang w:bidi="ar-EG"/>
        </w:rPr>
        <w:t>)</w:t>
      </w:r>
      <w:r w:rsidR="0015226F" w:rsidRPr="00076EBC">
        <w:rPr>
          <w:rFonts w:ascii="Traditional Arabic" w:hAnsi="Traditional Arabic" w:cs="Traditional Arabic"/>
          <w:sz w:val="24"/>
          <w:szCs w:val="24"/>
          <w:rtl/>
          <w:lang w:bidi="ar-EG"/>
        </w:rPr>
        <w:t>، مصباح الأنام</w:t>
      </w:r>
      <w:r>
        <w:rPr>
          <w:rFonts w:ascii="Traditional Arabic" w:hAnsi="Traditional Arabic" w:cs="Traditional Arabic" w:hint="cs"/>
          <w:sz w:val="24"/>
          <w:szCs w:val="24"/>
          <w:rtl/>
          <w:lang w:bidi="ar-EG"/>
        </w:rPr>
        <w:t>،</w:t>
      </w:r>
      <w:r w:rsidR="0015226F" w:rsidRPr="00076EBC">
        <w:rPr>
          <w:rFonts w:ascii="Traditional Arabic" w:hAnsi="Traditional Arabic" w:cs="Traditional Arabic"/>
          <w:sz w:val="24"/>
          <w:szCs w:val="24"/>
          <w:rtl/>
          <w:lang w:bidi="ar-EG"/>
        </w:rPr>
        <w:t xml:space="preserve"> علوي الحداد، ص</w:t>
      </w:r>
      <w:r>
        <w:rPr>
          <w:rFonts w:ascii="Traditional Arabic" w:hAnsi="Traditional Arabic" w:cs="Traditional Arabic" w:hint="cs"/>
          <w:sz w:val="24"/>
          <w:szCs w:val="24"/>
          <w:rtl/>
          <w:lang w:bidi="ar-EG"/>
        </w:rPr>
        <w:t>(</w:t>
      </w:r>
      <w:r w:rsidR="0015226F" w:rsidRPr="00076EBC">
        <w:rPr>
          <w:rFonts w:ascii="Traditional Arabic" w:hAnsi="Traditional Arabic" w:cs="Traditional Arabic"/>
          <w:sz w:val="24"/>
          <w:szCs w:val="24"/>
          <w:rtl/>
          <w:lang w:bidi="ar-EG"/>
        </w:rPr>
        <w:t>26</w:t>
      </w:r>
      <w:r>
        <w:rPr>
          <w:rFonts w:ascii="Traditional Arabic" w:hAnsi="Traditional Arabic" w:cs="Traditional Arabic" w:hint="cs"/>
          <w:sz w:val="24"/>
          <w:szCs w:val="24"/>
          <w:rtl/>
          <w:lang w:bidi="ar-EG"/>
        </w:rPr>
        <w:t>)</w:t>
      </w:r>
      <w:r w:rsidR="0015226F" w:rsidRPr="00076EBC">
        <w:rPr>
          <w:rFonts w:ascii="Traditional Arabic" w:hAnsi="Traditional Arabic" w:cs="Traditional Arabic"/>
          <w:sz w:val="24"/>
          <w:szCs w:val="24"/>
          <w:rtl/>
          <w:lang w:bidi="ar-EG"/>
        </w:rPr>
        <w:t xml:space="preserve">، المنحة </w:t>
      </w:r>
      <w:proofErr w:type="spellStart"/>
      <w:r w:rsidR="0015226F" w:rsidRPr="00076EBC">
        <w:rPr>
          <w:rFonts w:ascii="Traditional Arabic" w:hAnsi="Traditional Arabic" w:cs="Traditional Arabic"/>
          <w:sz w:val="24"/>
          <w:szCs w:val="24"/>
          <w:rtl/>
          <w:lang w:bidi="ar-EG"/>
        </w:rPr>
        <w:t>الوهبية</w:t>
      </w:r>
      <w:proofErr w:type="spellEnd"/>
      <w:r>
        <w:rPr>
          <w:rFonts w:ascii="Traditional Arabic" w:hAnsi="Traditional Arabic" w:cs="Traditional Arabic" w:hint="cs"/>
          <w:sz w:val="24"/>
          <w:szCs w:val="24"/>
          <w:rtl/>
          <w:lang w:bidi="ar-EG"/>
        </w:rPr>
        <w:t>،</w:t>
      </w:r>
      <w:r w:rsidR="0015226F" w:rsidRPr="00076EBC">
        <w:rPr>
          <w:rFonts w:ascii="Traditional Arabic" w:hAnsi="Traditional Arabic" w:cs="Traditional Arabic"/>
          <w:sz w:val="24"/>
          <w:szCs w:val="24"/>
          <w:rtl/>
          <w:lang w:bidi="ar-EG"/>
        </w:rPr>
        <w:t xml:space="preserve"> داود بن جرجيس، ص</w:t>
      </w:r>
      <w:r>
        <w:rPr>
          <w:rFonts w:ascii="Traditional Arabic" w:hAnsi="Traditional Arabic" w:cs="Traditional Arabic" w:hint="cs"/>
          <w:sz w:val="24"/>
          <w:szCs w:val="24"/>
          <w:rtl/>
          <w:lang w:bidi="ar-EG"/>
        </w:rPr>
        <w:t>(</w:t>
      </w:r>
      <w:r w:rsidR="0015226F" w:rsidRPr="00076EBC">
        <w:rPr>
          <w:rFonts w:ascii="Traditional Arabic" w:hAnsi="Traditional Arabic" w:cs="Traditional Arabic"/>
          <w:sz w:val="24"/>
          <w:szCs w:val="24"/>
          <w:rtl/>
          <w:lang w:bidi="ar-EG"/>
        </w:rPr>
        <w:t>3/25</w:t>
      </w:r>
      <w:r>
        <w:rPr>
          <w:rFonts w:ascii="Traditional Arabic" w:hAnsi="Traditional Arabic" w:cs="Traditional Arabic" w:hint="cs"/>
          <w:sz w:val="24"/>
          <w:szCs w:val="24"/>
          <w:rtl/>
          <w:lang w:bidi="ar-EG"/>
        </w:rPr>
        <w:t>)</w:t>
      </w:r>
      <w:r w:rsidR="0015226F" w:rsidRPr="00076EBC">
        <w:rPr>
          <w:rFonts w:ascii="Traditional Arabic" w:hAnsi="Traditional Arabic" w:cs="Traditional Arabic"/>
          <w:sz w:val="24"/>
          <w:szCs w:val="24"/>
          <w:rtl/>
          <w:lang w:bidi="ar-EG"/>
        </w:rPr>
        <w:t>، شواهد الحق</w:t>
      </w:r>
      <w:r>
        <w:rPr>
          <w:rFonts w:ascii="Traditional Arabic" w:hAnsi="Traditional Arabic" w:cs="Traditional Arabic" w:hint="cs"/>
          <w:sz w:val="24"/>
          <w:szCs w:val="24"/>
          <w:rtl/>
          <w:lang w:bidi="ar-EG"/>
        </w:rPr>
        <w:t>،</w:t>
      </w:r>
      <w:r w:rsidR="0015226F" w:rsidRPr="00076EBC">
        <w:rPr>
          <w:rFonts w:ascii="Traditional Arabic" w:hAnsi="Traditional Arabic" w:cs="Traditional Arabic"/>
          <w:sz w:val="24"/>
          <w:szCs w:val="24"/>
          <w:rtl/>
          <w:lang w:bidi="ar-EG"/>
        </w:rPr>
        <w:t xml:space="preserve"> </w:t>
      </w:r>
      <w:r>
        <w:rPr>
          <w:rFonts w:ascii="Traditional Arabic" w:hAnsi="Traditional Arabic" w:cs="Traditional Arabic" w:hint="cs"/>
          <w:sz w:val="24"/>
          <w:szCs w:val="24"/>
          <w:rtl/>
          <w:lang w:bidi="ar-EG"/>
        </w:rPr>
        <w:t>ا</w:t>
      </w:r>
      <w:r w:rsidR="0015226F" w:rsidRPr="00076EBC">
        <w:rPr>
          <w:rFonts w:ascii="Traditional Arabic" w:hAnsi="Traditional Arabic" w:cs="Traditional Arabic"/>
          <w:sz w:val="24"/>
          <w:szCs w:val="24"/>
          <w:rtl/>
          <w:lang w:bidi="ar-EG"/>
        </w:rPr>
        <w:t xml:space="preserve">لنبهاني، </w:t>
      </w:r>
      <w:r>
        <w:rPr>
          <w:rFonts w:ascii="Traditional Arabic" w:hAnsi="Traditional Arabic" w:cs="Traditional Arabic" w:hint="cs"/>
          <w:sz w:val="24"/>
          <w:szCs w:val="24"/>
          <w:rtl/>
          <w:lang w:bidi="ar-EG"/>
        </w:rPr>
        <w:t>ص(</w:t>
      </w:r>
      <w:r w:rsidR="0015226F" w:rsidRPr="00076EBC">
        <w:rPr>
          <w:rFonts w:ascii="Traditional Arabic" w:hAnsi="Traditional Arabic" w:cs="Traditional Arabic"/>
          <w:sz w:val="24"/>
          <w:szCs w:val="24"/>
          <w:rtl/>
          <w:lang w:bidi="ar-EG"/>
        </w:rPr>
        <w:t>141،161</w:t>
      </w:r>
      <w:r>
        <w:rPr>
          <w:rFonts w:ascii="Traditional Arabic" w:hAnsi="Traditional Arabic" w:cs="Traditional Arabic" w:hint="cs"/>
          <w:sz w:val="24"/>
          <w:szCs w:val="24"/>
          <w:rtl/>
          <w:lang w:bidi="ar-EG"/>
        </w:rPr>
        <w:t>)</w:t>
      </w:r>
      <w:r w:rsidR="0015226F" w:rsidRPr="00076EBC">
        <w:rPr>
          <w:rFonts w:ascii="Traditional Arabic" w:hAnsi="Traditional Arabic" w:cs="Traditional Arabic"/>
          <w:sz w:val="24"/>
          <w:szCs w:val="24"/>
          <w:rtl/>
          <w:lang w:bidi="ar-EG"/>
        </w:rPr>
        <w:t>، مفاهيم يجب أن تصحح</w:t>
      </w:r>
      <w:r>
        <w:rPr>
          <w:rFonts w:ascii="Traditional Arabic" w:hAnsi="Traditional Arabic" w:cs="Traditional Arabic" w:hint="cs"/>
          <w:sz w:val="24"/>
          <w:szCs w:val="24"/>
          <w:rtl/>
          <w:lang w:bidi="ar-EG"/>
        </w:rPr>
        <w:t>،</w:t>
      </w:r>
      <w:r w:rsidR="0015226F" w:rsidRPr="00076EBC">
        <w:rPr>
          <w:rFonts w:ascii="Traditional Arabic" w:hAnsi="Traditional Arabic" w:cs="Traditional Arabic"/>
          <w:sz w:val="24"/>
          <w:szCs w:val="24"/>
          <w:rtl/>
          <w:lang w:bidi="ar-EG"/>
        </w:rPr>
        <w:t xml:space="preserve"> </w:t>
      </w:r>
      <w:r>
        <w:rPr>
          <w:rFonts w:ascii="Traditional Arabic" w:hAnsi="Traditional Arabic" w:cs="Traditional Arabic" w:hint="cs"/>
          <w:sz w:val="24"/>
          <w:szCs w:val="24"/>
          <w:rtl/>
          <w:lang w:bidi="ar-EG"/>
        </w:rPr>
        <w:t>ا</w:t>
      </w:r>
      <w:r w:rsidR="0015226F" w:rsidRPr="00076EBC">
        <w:rPr>
          <w:rFonts w:ascii="Traditional Arabic" w:hAnsi="Traditional Arabic" w:cs="Traditional Arabic"/>
          <w:sz w:val="24"/>
          <w:szCs w:val="24"/>
          <w:rtl/>
          <w:lang w:bidi="ar-EG"/>
        </w:rPr>
        <w:t>لمالكي، ص</w:t>
      </w:r>
      <w:r>
        <w:rPr>
          <w:rFonts w:ascii="Traditional Arabic" w:hAnsi="Traditional Arabic" w:cs="Traditional Arabic" w:hint="cs"/>
          <w:sz w:val="24"/>
          <w:szCs w:val="24"/>
          <w:rtl/>
          <w:lang w:bidi="ar-EG"/>
        </w:rPr>
        <w:t>(</w:t>
      </w:r>
      <w:r w:rsidR="0015226F" w:rsidRPr="00076EBC">
        <w:rPr>
          <w:rFonts w:ascii="Traditional Arabic" w:hAnsi="Traditional Arabic" w:cs="Traditional Arabic"/>
          <w:sz w:val="24"/>
          <w:szCs w:val="24"/>
          <w:rtl/>
          <w:lang w:bidi="ar-EG"/>
        </w:rPr>
        <w:t>1730،155</w:t>
      </w:r>
      <w:r>
        <w:rPr>
          <w:rFonts w:ascii="Traditional Arabic" w:hAnsi="Traditional Arabic" w:cs="Traditional Arabic" w:hint="cs"/>
          <w:sz w:val="24"/>
          <w:szCs w:val="24"/>
          <w:rtl/>
          <w:lang w:bidi="ar-EG"/>
        </w:rPr>
        <w:t>)</w:t>
      </w:r>
      <w:r w:rsidR="0015226F" w:rsidRPr="00076EBC">
        <w:rPr>
          <w:rFonts w:ascii="Traditional Arabic" w:hAnsi="Traditional Arabic" w:cs="Traditional Arabic"/>
          <w:sz w:val="24"/>
          <w:szCs w:val="24"/>
          <w:rtl/>
          <w:lang w:bidi="ar-EG"/>
        </w:rPr>
        <w:t>، وانظر: الصراع بين الإسلام والوثنية،</w:t>
      </w:r>
      <w:r>
        <w:rPr>
          <w:rFonts w:ascii="Traditional Arabic" w:hAnsi="Traditional Arabic" w:cs="Traditional Arabic" w:hint="cs"/>
          <w:sz w:val="24"/>
          <w:szCs w:val="24"/>
          <w:rtl/>
          <w:lang w:bidi="ar-EG"/>
        </w:rPr>
        <w:t xml:space="preserve"> </w:t>
      </w:r>
      <w:proofErr w:type="spellStart"/>
      <w:r>
        <w:rPr>
          <w:rFonts w:ascii="Traditional Arabic" w:hAnsi="Traditional Arabic" w:cs="Traditional Arabic" w:hint="cs"/>
          <w:sz w:val="24"/>
          <w:szCs w:val="24"/>
          <w:rtl/>
          <w:lang w:bidi="ar-EG"/>
        </w:rPr>
        <w:t>القصيمي</w:t>
      </w:r>
      <w:proofErr w:type="spellEnd"/>
      <w:r>
        <w:rPr>
          <w:rFonts w:ascii="Traditional Arabic" w:hAnsi="Traditional Arabic" w:cs="Traditional Arabic" w:hint="cs"/>
          <w:sz w:val="24"/>
          <w:szCs w:val="24"/>
          <w:rtl/>
          <w:lang w:bidi="ar-EG"/>
        </w:rPr>
        <w:t>،</w:t>
      </w:r>
      <w:r w:rsidR="0015226F" w:rsidRPr="00076EBC">
        <w:rPr>
          <w:rFonts w:ascii="Traditional Arabic" w:hAnsi="Traditional Arabic" w:cs="Traditional Arabic"/>
          <w:sz w:val="24"/>
          <w:szCs w:val="24"/>
          <w:rtl/>
          <w:lang w:bidi="ar-EG"/>
        </w:rPr>
        <w:t xml:space="preserve"> </w:t>
      </w:r>
      <w:r>
        <w:rPr>
          <w:rFonts w:ascii="Traditional Arabic" w:hAnsi="Traditional Arabic" w:cs="Traditional Arabic" w:hint="cs"/>
          <w:sz w:val="24"/>
          <w:szCs w:val="24"/>
          <w:rtl/>
          <w:lang w:bidi="ar-EG"/>
        </w:rPr>
        <w:t>(</w:t>
      </w:r>
      <w:r w:rsidR="0015226F" w:rsidRPr="00076EBC">
        <w:rPr>
          <w:rFonts w:ascii="Traditional Arabic" w:hAnsi="Traditional Arabic" w:cs="Traditional Arabic"/>
          <w:sz w:val="24"/>
          <w:szCs w:val="24"/>
          <w:rtl/>
          <w:lang w:bidi="ar-EG"/>
        </w:rPr>
        <w:t>2/490،328</w:t>
      </w:r>
      <w:r>
        <w:rPr>
          <w:rFonts w:ascii="Traditional Arabic" w:hAnsi="Traditional Arabic" w:cs="Traditional Arabic" w:hint="cs"/>
          <w:sz w:val="24"/>
          <w:szCs w:val="24"/>
          <w:rtl/>
          <w:lang w:bidi="ar-EG"/>
        </w:rPr>
        <w:t>)</w:t>
      </w:r>
      <w:r w:rsidR="0015226F" w:rsidRPr="00076EBC">
        <w:rPr>
          <w:rFonts w:ascii="Traditional Arabic" w:hAnsi="Traditional Arabic" w:cs="Traditional Arabic"/>
          <w:sz w:val="24"/>
          <w:szCs w:val="24"/>
          <w:rtl/>
          <w:lang w:bidi="ar-EG"/>
        </w:rPr>
        <w:t>.</w:t>
      </w:r>
    </w:p>
  </w:footnote>
  <w:footnote w:id="2">
    <w:p w:rsidR="0015226F" w:rsidRPr="00076EBC" w:rsidRDefault="00076EBC" w:rsidP="00076EBC">
      <w:pPr>
        <w:pStyle w:val="a4"/>
        <w:jc w:val="both"/>
        <w:rPr>
          <w:rFonts w:ascii="Traditional Arabic" w:hAnsi="Traditional Arabic" w:cs="Traditional Arabic"/>
          <w:sz w:val="24"/>
          <w:szCs w:val="24"/>
          <w:rtl/>
          <w:lang w:bidi="ar-EG"/>
        </w:rPr>
      </w:pPr>
      <w:r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Pr="00076EBC">
        <w:rPr>
          <w:rStyle w:val="a5"/>
          <w:rFonts w:ascii="Traditional Arabic" w:hAnsi="Traditional Arabic" w:cs="Traditional Arabic"/>
          <w:sz w:val="24"/>
          <w:szCs w:val="24"/>
          <w:vertAlign w:val="baseline"/>
        </w:rPr>
        <w:footnoteRef/>
      </w:r>
      <w:r>
        <w:rPr>
          <w:rFonts w:ascii="Traditional Arabic" w:hAnsi="Traditional Arabic" w:cs="Traditional Arabic" w:hint="cs"/>
          <w:sz w:val="24"/>
          <w:szCs w:val="24"/>
          <w:rtl/>
        </w:rPr>
        <w:t>)</w:t>
      </w:r>
      <w:r w:rsidR="0015226F" w:rsidRPr="00076EBC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15226F" w:rsidRPr="00076EBC">
        <w:rPr>
          <w:rFonts w:ascii="Traditional Arabic" w:hAnsi="Traditional Arabic" w:cs="Traditional Arabic"/>
          <w:sz w:val="24"/>
          <w:szCs w:val="24"/>
          <w:rtl/>
          <w:lang w:bidi="ar-EG"/>
        </w:rPr>
        <w:t>رواه الترمذي</w:t>
      </w:r>
      <w:r>
        <w:rPr>
          <w:rFonts w:ascii="Traditional Arabic" w:hAnsi="Traditional Arabic" w:cs="Traditional Arabic" w:hint="cs"/>
          <w:sz w:val="24"/>
          <w:szCs w:val="24"/>
          <w:rtl/>
          <w:lang w:bidi="ar-EG"/>
        </w:rPr>
        <w:t>،</w:t>
      </w:r>
      <w:r w:rsidR="0015226F" w:rsidRPr="00076EBC">
        <w:rPr>
          <w:rFonts w:ascii="Traditional Arabic" w:hAnsi="Traditional Arabic" w:cs="Traditional Arabic"/>
          <w:sz w:val="24"/>
          <w:szCs w:val="24"/>
          <w:rtl/>
          <w:lang w:bidi="ar-EG"/>
        </w:rPr>
        <w:t xml:space="preserve"> </w:t>
      </w:r>
      <w:r>
        <w:rPr>
          <w:rFonts w:ascii="Traditional Arabic" w:hAnsi="Traditional Arabic" w:cs="Traditional Arabic" w:hint="cs"/>
          <w:sz w:val="24"/>
          <w:szCs w:val="24"/>
          <w:rtl/>
          <w:lang w:bidi="ar-EG"/>
        </w:rPr>
        <w:t>كتاب</w:t>
      </w:r>
      <w:r w:rsidR="0015226F" w:rsidRPr="00076EBC">
        <w:rPr>
          <w:rFonts w:ascii="Traditional Arabic" w:hAnsi="Traditional Arabic" w:cs="Traditional Arabic"/>
          <w:sz w:val="24"/>
          <w:szCs w:val="24"/>
          <w:rtl/>
          <w:lang w:bidi="ar-EG"/>
        </w:rPr>
        <w:t xml:space="preserve"> صفة القيامة والرقائق والورع، (2516)، وقال الترمذي: حديث حسن صحيح.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0C57DA"/>
    <w:multiLevelType w:val="hybridMultilevel"/>
    <w:tmpl w:val="6F14ADFA"/>
    <w:lvl w:ilvl="0" w:tplc="F9FA7502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226F"/>
    <w:rsid w:val="000415A0"/>
    <w:rsid w:val="00076EBC"/>
    <w:rsid w:val="0015226F"/>
    <w:rsid w:val="002078CA"/>
    <w:rsid w:val="003213DC"/>
    <w:rsid w:val="004F4871"/>
    <w:rsid w:val="005325FC"/>
    <w:rsid w:val="00A21940"/>
    <w:rsid w:val="00A25AD1"/>
    <w:rsid w:val="00AE2E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087F8F5-609D-47D0-9A32-8199FACE2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26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26F"/>
    <w:pPr>
      <w:ind w:left="720"/>
      <w:contextualSpacing/>
    </w:pPr>
  </w:style>
  <w:style w:type="paragraph" w:styleId="a4">
    <w:name w:val="footnote text"/>
    <w:basedOn w:val="a"/>
    <w:link w:val="Char"/>
    <w:uiPriority w:val="99"/>
    <w:semiHidden/>
    <w:unhideWhenUsed/>
    <w:rsid w:val="0015226F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4"/>
    <w:uiPriority w:val="99"/>
    <w:semiHidden/>
    <w:rsid w:val="0015226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522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ayman mesbah</cp:lastModifiedBy>
  <cp:revision>4</cp:revision>
  <dcterms:created xsi:type="dcterms:W3CDTF">2016-03-01T13:14:00Z</dcterms:created>
  <dcterms:modified xsi:type="dcterms:W3CDTF">2016-06-29T15:41:00Z</dcterms:modified>
</cp:coreProperties>
</file>