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66" w:rsidRPr="00580932" w:rsidRDefault="005F3266" w:rsidP="00580932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58093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القول بأن الاستغاثة بالأموات لا يعني قدرتهم على الإيجاد وإنما طلب شفاعتهم عند الله</w:t>
      </w:r>
    </w:p>
    <w:p w:rsidR="005E1339" w:rsidRDefault="005E1339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يستدل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المبتدعة على جواز </w:t>
      </w:r>
      <w:r w:rsidRPr="000F2A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الاستغاثة بالأموات وطلب الحوائج منهم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 بأنه</w:t>
      </w:r>
      <w:r w:rsidRPr="000F2A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لا ي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0F2A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راد بها أنهم يقضون ذلك على الحقيقة بالخلق والإيجاد، بل المراد أن يشفعوا عند الله تعالى بقضائها، فهم أسباب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Pr="000F2A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قضائها، أما الخلق والإيجاد فمن الله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Pr="000F2A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تعالى وحده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وهي شبهة مشهورة بالمجاز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العقلي</w:t>
      </w:r>
      <w:r w:rsidR="005F3266" w:rsidRPr="005F3266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proofErr w:type="gramEnd"/>
      <w:r w:rsidRPr="005F3266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5F3266" w:rsidRPr="005F3266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Pr="000F2A6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5E1339" w:rsidRDefault="005E1339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يقول أحمد زيني دحلان: (إذا قلت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أغثني يا رسول الله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"،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تريد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الإسناد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المجازي باعتبار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التسبب والكسب والتوسط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بالشفاعة</w:t>
      </w:r>
      <w:r w:rsid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5F3266" w:rsidRPr="005F3266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proofErr w:type="gramEnd"/>
      <w:r w:rsidRPr="005F3266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5F3266" w:rsidRPr="005F3266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5E1339" w:rsidRPr="00580932" w:rsidRDefault="005E1339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58093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الرد:</w:t>
      </w:r>
    </w:p>
    <w:p w:rsidR="005F3266" w:rsidRDefault="005F3266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F326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أولًا: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ما يسموه مجازًا هنا هو استغاثة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E1339" w:rsidRP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بالأموات وجعلهم وسائط وشفعاء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5E1339" w:rsidRP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وذلك ما كان يفعله المشركون السابقون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5E1339" w:rsidRP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قال تع</w:t>
      </w:r>
      <w:bookmarkStart w:id="0" w:name="_GoBack"/>
      <w:bookmarkEnd w:id="0"/>
      <w:r w:rsidR="005E1339" w:rsidRP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الى: 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{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وَالَّذِينَ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اتَّخَذُوا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مِنْ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دُونِهِ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أَوْلِيَاءَ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مَا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نَعْبُدُهُمْ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إِلَّا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لِيُقَرِّبُونَا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إِلَى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اللَّهِ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EG"/>
        </w:rPr>
        <w:t>زُلْفَى</w:t>
      </w:r>
      <w:r w:rsidR="005E1339" w:rsidRPr="005F3266">
        <w:rPr>
          <w:rFonts w:ascii="Traditional Arabic" w:hAnsi="Traditional Arabic" w:cs="Traditional Arabic"/>
          <w:color w:val="FF0000"/>
          <w:sz w:val="32"/>
          <w:szCs w:val="32"/>
          <w:rtl/>
          <w:lang w:bidi="ar-EG"/>
        </w:rPr>
        <w:t>}</w:t>
      </w:r>
      <w:r w:rsidR="005E1339" w:rsidRPr="005F326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E1339" w:rsidRPr="005F3266">
        <w:rPr>
          <w:rFonts w:ascii="Traditional Arabic" w:hAnsi="Traditional Arabic" w:cs="Traditional Arabic"/>
          <w:rtl/>
          <w:lang w:bidi="ar-EG"/>
        </w:rPr>
        <w:t>[</w:t>
      </w:r>
      <w:r w:rsidR="005E1339" w:rsidRPr="005F3266">
        <w:rPr>
          <w:rFonts w:ascii="Traditional Arabic" w:hAnsi="Traditional Arabic" w:cs="Traditional Arabic" w:hint="cs"/>
          <w:rtl/>
          <w:lang w:bidi="ar-EG"/>
        </w:rPr>
        <w:t>الزمر</w:t>
      </w:r>
      <w:r w:rsidR="005E1339" w:rsidRPr="005F3266">
        <w:rPr>
          <w:rFonts w:ascii="Traditional Arabic" w:hAnsi="Traditional Arabic" w:cs="Traditional Arabic"/>
          <w:rtl/>
          <w:lang w:bidi="ar-EG"/>
        </w:rPr>
        <w:t>: 3]</w:t>
      </w:r>
      <w:r w:rsidR="005E1339" w:rsidRPr="005F32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5F3266" w:rsidRDefault="005F3266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F326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ثانيًا: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قال الشيخ محمد بشير </w:t>
      </w:r>
      <w:proofErr w:type="spellStart"/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السهسواني</w:t>
      </w:r>
      <w:proofErr w:type="spellEnd"/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- 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رحمه</w:t>
      </w:r>
      <w:proofErr w:type="gramEnd"/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-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: (لو سلم هذا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-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المجاز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-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لاستحال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الا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تداد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ولغاب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باب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الذي يعقده الفقهاء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 فإن المسلم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الموحد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متى صدر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منه قول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أو فعل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موج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للكفر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وجب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حمل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 على المجاز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العقلي، والإسلام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والتوحيد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قرينة على ذلك المجاز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Pr="005F3266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(</w:t>
      </w:r>
      <w:r w:rsidR="005E1339" w:rsidRPr="005F3266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5F3266">
        <w:rPr>
          <w:rFonts w:ascii="Traditional Arabic" w:hAnsi="Traditional Arabic" w:cs="Traditional Arabic" w:hint="cs"/>
          <w:sz w:val="32"/>
          <w:szCs w:val="32"/>
          <w:vertAlign w:val="superscript"/>
          <w:rtl/>
          <w:lang w:bidi="ar-EG"/>
        </w:rPr>
        <w:t>)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5F3266" w:rsidRDefault="005F3266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F326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ثالثًا: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 الكلام متى ف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هم منه معنى حقيقي فهو محمول على ذلك المعنى، ولا نحتاج أن نحمله على مجاز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ولا غيره.</w:t>
      </w:r>
    </w:p>
    <w:p w:rsidR="005E1339" w:rsidRPr="004818DF" w:rsidRDefault="005F3266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F326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رابعًا: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أن المجاز لا يعرفه كثير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ٌ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ممن يعكفو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القبور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ويستغيثو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ن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بأهل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ِ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ها، بل ظاهر حالهم يدل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ُّ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على اعتقاد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قائم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ٍ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 النفس بأن أولئك المدعوين قادرون على التصرف، وأنهم يكشفون الضر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5E13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ويرفعون البلوى.</w:t>
      </w:r>
    </w:p>
    <w:p w:rsidR="005E1339" w:rsidRPr="006B6999" w:rsidRDefault="005E1339" w:rsidP="00580932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p w:rsidR="004F4871" w:rsidRPr="005E1339" w:rsidRDefault="004F4871" w:rsidP="00580932">
      <w:pPr>
        <w:spacing w:before="120" w:after="120" w:line="240" w:lineRule="auto"/>
        <w:ind w:firstLine="227"/>
        <w:jc w:val="lowKashida"/>
      </w:pPr>
    </w:p>
    <w:sectPr w:rsidR="004F4871" w:rsidRPr="005E1339" w:rsidSect="00580932">
      <w:footnotePr>
        <w:numRestart w:val="eachPage"/>
      </w:footnotePr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27" w:rsidRDefault="001E6927" w:rsidP="005E1339">
      <w:pPr>
        <w:spacing w:after="0" w:line="240" w:lineRule="auto"/>
      </w:pPr>
      <w:r>
        <w:separator/>
      </w:r>
    </w:p>
  </w:endnote>
  <w:endnote w:type="continuationSeparator" w:id="0">
    <w:p w:rsidR="001E6927" w:rsidRDefault="001E6927" w:rsidP="005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27" w:rsidRDefault="001E6927" w:rsidP="005E1339">
      <w:pPr>
        <w:spacing w:after="0" w:line="240" w:lineRule="auto"/>
      </w:pPr>
      <w:r>
        <w:separator/>
      </w:r>
    </w:p>
  </w:footnote>
  <w:footnote w:type="continuationSeparator" w:id="0">
    <w:p w:rsidR="001E6927" w:rsidRDefault="001E6927" w:rsidP="005E1339">
      <w:pPr>
        <w:spacing w:after="0" w:line="240" w:lineRule="auto"/>
      </w:pPr>
      <w:r>
        <w:continuationSeparator/>
      </w:r>
    </w:p>
  </w:footnote>
  <w:footnote w:id="1">
    <w:p w:rsidR="005E1339" w:rsidRPr="00C62AB2" w:rsidRDefault="00506319" w:rsidP="00506319">
      <w:pPr>
        <w:pStyle w:val="a4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E1339" w:rsidRPr="00C62AB2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الدرر السنية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دحلان،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17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، شواهد الحق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لنبهاني،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159،168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، مفاهيم يجب أن تصحح،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محمد علوي المالكي،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85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، وانظر: الصراع بين الإسلام والوثنية،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القصيمي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2/457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5E1339" w:rsidRPr="00C62AB2" w:rsidRDefault="00506319" w:rsidP="00C62AB2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C62AB2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</w:rPr>
        <w:t xml:space="preserve"> الدرر السنية،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دحلان،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</w:rPr>
        <w:t>17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</w:rPr>
        <w:t>.</w:t>
      </w:r>
    </w:p>
  </w:footnote>
  <w:footnote w:id="3">
    <w:p w:rsidR="005E1339" w:rsidRPr="00C62AB2" w:rsidRDefault="00506319" w:rsidP="00506319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C62AB2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صيانة الإنسان،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دحلان،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5E1339" w:rsidRPr="00C62AB2">
        <w:rPr>
          <w:rFonts w:ascii="Traditional Arabic" w:hAnsi="Traditional Arabic" w:cs="Traditional Arabic"/>
          <w:sz w:val="24"/>
          <w:szCs w:val="24"/>
          <w:rtl/>
          <w:lang w:bidi="ar-EG"/>
        </w:rPr>
        <w:t>214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7DA"/>
    <w:multiLevelType w:val="hybridMultilevel"/>
    <w:tmpl w:val="6F14ADFA"/>
    <w:lvl w:ilvl="0" w:tplc="F9FA750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39"/>
    <w:rsid w:val="001E6927"/>
    <w:rsid w:val="002078CA"/>
    <w:rsid w:val="00452906"/>
    <w:rsid w:val="004F4871"/>
    <w:rsid w:val="00506319"/>
    <w:rsid w:val="00580932"/>
    <w:rsid w:val="005E1339"/>
    <w:rsid w:val="005F3266"/>
    <w:rsid w:val="00834E6C"/>
    <w:rsid w:val="00C62AB2"/>
    <w:rsid w:val="00CB447C"/>
    <w:rsid w:val="00E86321"/>
    <w:rsid w:val="00F6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B17403-D26A-4E9A-8BD1-2AB6908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3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5E133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E13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1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6</cp:revision>
  <dcterms:created xsi:type="dcterms:W3CDTF">2016-03-01T13:15:00Z</dcterms:created>
  <dcterms:modified xsi:type="dcterms:W3CDTF">2016-06-20T13:04:00Z</dcterms:modified>
</cp:coreProperties>
</file>