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A9" w:rsidRPr="00B6724B" w:rsidRDefault="00B769A8" w:rsidP="000C5BA9">
      <w:pPr>
        <w:ind w:firstLine="284"/>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الغفلة والتنافر</w:t>
      </w:r>
      <w:r w:rsidR="000C5BA9">
        <w:rPr>
          <w:rFonts w:ascii="Traditional Arabic" w:hAnsi="Traditional Arabic" w:cs="Traditional Arabic" w:hint="cs"/>
          <w:b/>
          <w:bCs/>
          <w:sz w:val="32"/>
          <w:szCs w:val="32"/>
          <w:rtl/>
        </w:rPr>
        <w:t xml:space="preserve"> </w:t>
      </w:r>
      <w:r w:rsidR="000C5BA9" w:rsidRPr="00B6724B">
        <w:rPr>
          <w:rFonts w:ascii="Traditional Arabic" w:hAnsi="Traditional Arabic" w:cs="Traditional Arabic" w:hint="cs"/>
          <w:b/>
          <w:bCs/>
          <w:sz w:val="32"/>
          <w:szCs w:val="32"/>
          <w:rtl/>
        </w:rPr>
        <w:t xml:space="preserve">من </w:t>
      </w:r>
      <w:r w:rsidR="000C5BA9" w:rsidRPr="00B6724B">
        <w:rPr>
          <w:rFonts w:ascii="Traditional Arabic" w:hAnsi="Traditional Arabic" w:cs="Traditional Arabic"/>
          <w:b/>
          <w:bCs/>
          <w:sz w:val="32"/>
          <w:szCs w:val="32"/>
          <w:rtl/>
        </w:rPr>
        <w:t>مداخل الشيطان إلى قلب الإنسان</w:t>
      </w:r>
    </w:p>
    <w:p w:rsidR="000C5BA9" w:rsidRDefault="000C5BA9" w:rsidP="000C5BA9">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الحمد لله والصلاة والسلام على رسول الله ثم أما بعد؛ </w:t>
      </w:r>
      <w:r w:rsidRPr="008A35DE">
        <w:rPr>
          <w:rFonts w:ascii="Traditional Arabic" w:hAnsi="Traditional Arabic" w:cs="Traditional Arabic"/>
          <w:sz w:val="32"/>
          <w:szCs w:val="32"/>
          <w:rtl/>
        </w:rPr>
        <w:t>يجدر بنا أن نعرف الأبواب أو المداخل التي يطرقها الشيطان إلى قلب الإنسان حتى نتمكن من إحكامها وفي هذا يقول الإمام حامد الغزالي: "قلب الإنسان كالحصن، والشيطان عدوه فحمايته واجبة ولا نتوصل إليها إلا بمعرفة مداخله وأعني بها الأمراض فهي كثيرة ولكن نش</w:t>
      </w:r>
      <w:bookmarkStart w:id="0" w:name="_GoBack"/>
      <w:bookmarkEnd w:id="0"/>
      <w:r w:rsidRPr="008A35DE">
        <w:rPr>
          <w:rFonts w:ascii="Traditional Arabic" w:hAnsi="Traditional Arabic" w:cs="Traditional Arabic"/>
          <w:sz w:val="32"/>
          <w:szCs w:val="32"/>
          <w:rtl/>
        </w:rPr>
        <w:t xml:space="preserve">ير إلى أعظمها </w:t>
      </w:r>
      <w:r>
        <w:rPr>
          <w:rFonts w:ascii="Traditional Arabic" w:hAnsi="Traditional Arabic" w:cs="Traditional Arabic" w:hint="cs"/>
          <w:sz w:val="32"/>
          <w:szCs w:val="32"/>
          <w:rtl/>
        </w:rPr>
        <w:t>وما سواه ينضوي تحتها"</w:t>
      </w:r>
      <w:r>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p>
    <w:p w:rsidR="000C5BA9" w:rsidRDefault="000C5BA9" w:rsidP="000C5BA9">
      <w:pPr>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إذن فاستقصاؤها يصعب إلا أن هذا القدر الذي سنذكره ينبه على غيره فإنه ما في الآدمي صفة مذمومة إلا وكانت للشيطان مدخل وسلاح، ولهذا سنقف على تفاصيل أهمها وأخطرها كما تناولها القرآن والسنة حتى نتمكن من تجنبها وتسلم القلوب، قال تعالى:</w:t>
      </w:r>
      <w:r w:rsidRPr="009F1312">
        <w:rPr>
          <w:rtl/>
        </w:rPr>
        <w:t xml:space="preserve"> </w:t>
      </w:r>
      <w:r w:rsidRPr="002C4A6B">
        <w:rPr>
          <w:rFonts w:ascii="Traditional Arabic" w:hAnsi="Traditional Arabic" w:cs="Traditional Arabic"/>
          <w:b/>
          <w:bCs/>
          <w:sz w:val="32"/>
          <w:szCs w:val="32"/>
          <w:rtl/>
          <w:lang w:bidi="ar-EG"/>
        </w:rPr>
        <w:t>{يَوْمَ لَا يَنْفَعُ مَالٌ وَلَا بَنُونَ (88) إِلَّا مَنْ أَتَى اللَّهَ بِقَلْبٍ سَلِيمٍ }</w:t>
      </w:r>
      <w:r w:rsidRPr="009F1312">
        <w:rPr>
          <w:rFonts w:ascii="Traditional Arabic" w:hAnsi="Traditional Arabic" w:cs="Traditional Arabic"/>
          <w:sz w:val="32"/>
          <w:szCs w:val="32"/>
          <w:rtl/>
          <w:lang w:bidi="ar-EG"/>
        </w:rPr>
        <w:t xml:space="preserve"> [الشعراء: 88، 89]</w:t>
      </w:r>
    </w:p>
    <w:p w:rsidR="00EE2C9A" w:rsidRDefault="000C5BA9" w:rsidP="000C5BA9">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ولقوله صلى الله عليه وسلم: </w:t>
      </w:r>
      <w:r w:rsidRPr="002C4A6B">
        <w:rPr>
          <w:rFonts w:ascii="Traditional Arabic" w:hAnsi="Traditional Arabic" w:cs="Traditional Arabic" w:hint="cs"/>
          <w:b/>
          <w:bCs/>
          <w:sz w:val="32"/>
          <w:szCs w:val="32"/>
          <w:rtl/>
        </w:rPr>
        <w:t>"ألا وإن في الجسد مضغة إذا صلحت صلح الجسد كله وإذا فسدت فسد الجسد كله ألا وهي القلب"</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 فلا يسلم القلب إلا بسلامته منها وإليك بيانها على سبيل المثال لا الحصر:</w:t>
      </w:r>
    </w:p>
    <w:p w:rsidR="000C5BA9" w:rsidRPr="000C5BA9" w:rsidRDefault="000C5BA9" w:rsidP="00B769A8">
      <w:pPr>
        <w:ind w:firstLine="284"/>
        <w:jc w:val="lowKashida"/>
        <w:rPr>
          <w:rFonts w:ascii="Traditional Arabic" w:hAnsi="Traditional Arabic" w:cs="Traditional Arabic"/>
          <w:b/>
          <w:bCs/>
          <w:sz w:val="32"/>
          <w:szCs w:val="32"/>
          <w:rtl/>
        </w:rPr>
      </w:pPr>
      <w:r w:rsidRPr="000C5BA9">
        <w:rPr>
          <w:rFonts w:ascii="Traditional Arabic" w:hAnsi="Traditional Arabic" w:cs="Traditional Arabic" w:hint="cs"/>
          <w:b/>
          <w:bCs/>
          <w:sz w:val="32"/>
          <w:szCs w:val="32"/>
          <w:rtl/>
        </w:rPr>
        <w:t xml:space="preserve">تعريف </w:t>
      </w:r>
      <w:r w:rsidR="00B769A8">
        <w:rPr>
          <w:rFonts w:ascii="Traditional Arabic" w:hAnsi="Traditional Arabic" w:cs="Traditional Arabic" w:hint="cs"/>
          <w:b/>
          <w:bCs/>
          <w:sz w:val="32"/>
          <w:szCs w:val="32"/>
          <w:rtl/>
        </w:rPr>
        <w:t>الغفلة</w:t>
      </w:r>
      <w:r w:rsidRPr="000C5BA9">
        <w:rPr>
          <w:rFonts w:ascii="Traditional Arabic" w:hAnsi="Traditional Arabic" w:cs="Traditional Arabic" w:hint="cs"/>
          <w:b/>
          <w:bCs/>
          <w:sz w:val="32"/>
          <w:szCs w:val="32"/>
          <w:rtl/>
        </w:rPr>
        <w:t>:</w:t>
      </w:r>
    </w:p>
    <w:p w:rsidR="00757137" w:rsidRDefault="009870DB" w:rsidP="000C5BA9">
      <w:pPr>
        <w:ind w:firstLine="284"/>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الغفلة لغة: هي النسيان.</w:t>
      </w:r>
      <w:r w:rsidR="00662C74">
        <w:rPr>
          <w:rStyle w:val="FootnoteReference"/>
          <w:rFonts w:ascii="Traditional Arabic" w:hAnsi="Traditional Arabic" w:cs="Traditional Arabic"/>
          <w:sz w:val="32"/>
          <w:szCs w:val="32"/>
          <w:rtl/>
        </w:rPr>
        <w:footnoteReference w:id="3"/>
      </w:r>
    </w:p>
    <w:p w:rsidR="009870DB" w:rsidRDefault="009870DB" w:rsidP="009870DB">
      <w:pPr>
        <w:ind w:firstLine="284"/>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واصطلاحًا: سهو يعتري الإنسان من قلة التحفظ والتيقظ، قال تعالى:</w:t>
      </w:r>
      <w:r w:rsidRPr="009870DB">
        <w:rPr>
          <w:rtl/>
        </w:rPr>
        <w:t xml:space="preserve"> </w:t>
      </w:r>
      <w:r w:rsidRPr="009870DB">
        <w:rPr>
          <w:rFonts w:ascii="Traditional Arabic" w:hAnsi="Traditional Arabic" w:cs="Traditional Arabic"/>
          <w:sz w:val="32"/>
          <w:szCs w:val="32"/>
          <w:rtl/>
        </w:rPr>
        <w:t>{وَلَا تُطِعْ مَنْ أَغْفَلْنَا قَلْبَهُ عَنْ ذِكْرِنَا} [الكهف: 28]</w:t>
      </w:r>
      <w:r w:rsidR="00662C74">
        <w:rPr>
          <w:rStyle w:val="FootnoteReference"/>
          <w:rFonts w:ascii="Traditional Arabic" w:hAnsi="Traditional Arabic" w:cs="Traditional Arabic"/>
          <w:sz w:val="32"/>
          <w:szCs w:val="32"/>
          <w:rtl/>
        </w:rPr>
        <w:footnoteReference w:id="4"/>
      </w:r>
      <w:r>
        <w:rPr>
          <w:rFonts w:ascii="Traditional Arabic" w:hAnsi="Traditional Arabic" w:cs="Traditional Arabic" w:hint="cs"/>
          <w:sz w:val="32"/>
          <w:szCs w:val="32"/>
          <w:rtl/>
        </w:rPr>
        <w:t>، أي تركناه غير مكتوب فيه الإيمان وقيل غافلًا عن الحق.</w:t>
      </w:r>
    </w:p>
    <w:p w:rsidR="009870DB" w:rsidRDefault="009870DB" w:rsidP="000C5BA9">
      <w:pPr>
        <w:ind w:firstLine="284"/>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هكذا الغفلة تورث الحسرة والندامة، وهذا ما يصيب القلب بعد الموت قال تعالى: </w:t>
      </w:r>
      <w:r w:rsidRPr="009870DB">
        <w:rPr>
          <w:rFonts w:ascii="Traditional Arabic" w:hAnsi="Traditional Arabic" w:cs="Traditional Arabic"/>
          <w:sz w:val="32"/>
          <w:szCs w:val="32"/>
          <w:rtl/>
        </w:rPr>
        <w:t>{أَنْ تَقُولَ نَفْسٌ يَاحَسْرَتَا عَلَى مَا فَرَّطْتُ فِي جَنْبِ اللَّهِ} [الزمر: 56]</w:t>
      </w:r>
    </w:p>
    <w:p w:rsidR="009870DB" w:rsidRDefault="009870DB" w:rsidP="000C5BA9">
      <w:pPr>
        <w:ind w:firstLine="284"/>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lastRenderedPageBreak/>
        <w:t xml:space="preserve">إذن فالغفلة من أخطر الأبواب التي يطرقها الشيطان إلى قلب الإنسان لأن من يغفل عن ذكر الله معيشته ضنكًا وقد أمر الله رسوله الكريم أن يصبر نفسه مع الذين يريدون وجهه ولا يطيع الغافلين عن ذكره، قال تعالى: </w:t>
      </w:r>
      <w:r w:rsidRPr="009870DB">
        <w:rPr>
          <w:rFonts w:ascii="Traditional Arabic" w:hAnsi="Traditional Arabic" w:cs="Traditional Arabic"/>
          <w:sz w:val="32"/>
          <w:szCs w:val="32"/>
          <w:rtl/>
          <w:lang w:bidi="ar-EG"/>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 28]</w:t>
      </w:r>
      <w:r>
        <w:rPr>
          <w:rFonts w:ascii="Traditional Arabic" w:hAnsi="Traditional Arabic" w:cs="Traditional Arabic" w:hint="cs"/>
          <w:sz w:val="32"/>
          <w:szCs w:val="32"/>
          <w:rtl/>
          <w:lang w:bidi="ar-EG"/>
        </w:rPr>
        <w:t xml:space="preserve">، وأما التنافر والشتات فدق بين القرآن الكريم مآل قلوب أهله ووصفهم </w:t>
      </w:r>
      <w:r w:rsidR="00662C74">
        <w:rPr>
          <w:rFonts w:ascii="Traditional Arabic" w:hAnsi="Traditional Arabic" w:cs="Traditional Arabic" w:hint="cs"/>
          <w:sz w:val="32"/>
          <w:szCs w:val="32"/>
          <w:rtl/>
          <w:lang w:bidi="ar-EG"/>
        </w:rPr>
        <w:t>بأنهم في الدنيا تجمعهم المصالح فقط بخلاف المؤمنين لأنهم أهل عقيدة راسخة فهم الأقوى بل رحماء بينهم كالجسد الواحد، قال تعالى:</w:t>
      </w:r>
      <w:r w:rsidR="00D97D14" w:rsidRPr="00D97D14">
        <w:rPr>
          <w:rtl/>
        </w:rPr>
        <w:t xml:space="preserve"> </w:t>
      </w:r>
      <w:r w:rsidR="00D97D14" w:rsidRPr="00D97D14">
        <w:rPr>
          <w:rFonts w:ascii="Traditional Arabic" w:hAnsi="Traditional Arabic" w:cs="Traditional Arabic"/>
          <w:sz w:val="32"/>
          <w:szCs w:val="32"/>
          <w:rtl/>
          <w:lang w:bidi="ar-EG"/>
        </w:rPr>
        <w:t>{لَا يُقَاتِلُونَكُمْ جَمِيعًا إِلَّا فِي قُرًى مُحَصَّنَةٍ أَوْ مِنْ وَرَاءِ جُدُرٍ بَأْسُهُمْ بَيْنَهُمْ شَدِيدٌ تَحْسَبُهُمْ جَمِيعًا وَقُلُوبُهُمْ شَتَّى ذَلِكَ بِأَنَّهُمْ قَوْمٌ لَا يَعْقِلُونَ} [الحشر: 14]</w:t>
      </w:r>
      <w:r w:rsidR="00D97D14">
        <w:rPr>
          <w:rFonts w:ascii="Traditional Arabic" w:hAnsi="Traditional Arabic" w:cs="Traditional Arabic" w:hint="cs"/>
          <w:sz w:val="32"/>
          <w:szCs w:val="32"/>
          <w:rtl/>
          <w:lang w:bidi="ar-EG"/>
        </w:rPr>
        <w:t>.</w:t>
      </w:r>
    </w:p>
    <w:p w:rsidR="00D97D14" w:rsidRPr="000C5BA9" w:rsidRDefault="00662C74" w:rsidP="00D97D14">
      <w:pPr>
        <w:ind w:firstLine="284"/>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ومثل هؤلاء ماتت قلوبهم فل</w:t>
      </w:r>
      <w:r w:rsidR="00D97D14">
        <w:rPr>
          <w:rFonts w:ascii="Traditional Arabic" w:hAnsi="Traditional Arabic" w:cs="Traditional Arabic" w:hint="cs"/>
          <w:sz w:val="32"/>
          <w:szCs w:val="32"/>
          <w:rtl/>
          <w:lang w:bidi="ar-EG"/>
        </w:rPr>
        <w:t>ا تتأثر بالحق بل نافرة عنه فكم من غافل أصبح جاهلًا وعلاج ذلك باستشعار الموت والإقتداء بزهد الأنبياء، قال صلى الله عليه وسلم: "الزهد في الدنيا يريح القلب والجسد والرغبة فهيا تتعب القلب والجسد".</w:t>
      </w:r>
      <w:r w:rsidR="00D97D14">
        <w:rPr>
          <w:rStyle w:val="FootnoteReference"/>
          <w:rFonts w:ascii="Traditional Arabic" w:hAnsi="Traditional Arabic" w:cs="Traditional Arabic"/>
          <w:sz w:val="32"/>
          <w:szCs w:val="32"/>
          <w:rtl/>
          <w:lang w:bidi="ar-EG"/>
        </w:rPr>
        <w:footnoteReference w:id="5"/>
      </w:r>
    </w:p>
    <w:sectPr w:rsidR="00D97D14" w:rsidRPr="000C5BA9" w:rsidSect="00757137">
      <w:head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6F" w:rsidRDefault="00B1466F" w:rsidP="000C5BA9">
      <w:pPr>
        <w:spacing w:after="0" w:line="240" w:lineRule="auto"/>
      </w:pPr>
      <w:r>
        <w:separator/>
      </w:r>
    </w:p>
  </w:endnote>
  <w:endnote w:type="continuationSeparator" w:id="0">
    <w:p w:rsidR="00B1466F" w:rsidRDefault="00B1466F" w:rsidP="000C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6F" w:rsidRDefault="00B1466F" w:rsidP="000C5BA9">
      <w:pPr>
        <w:spacing w:after="0" w:line="240" w:lineRule="auto"/>
      </w:pPr>
      <w:r>
        <w:separator/>
      </w:r>
    </w:p>
  </w:footnote>
  <w:footnote w:type="continuationSeparator" w:id="0">
    <w:p w:rsidR="00B1466F" w:rsidRDefault="00B1466F" w:rsidP="000C5BA9">
      <w:pPr>
        <w:spacing w:after="0" w:line="240" w:lineRule="auto"/>
      </w:pPr>
      <w:r>
        <w:continuationSeparator/>
      </w:r>
    </w:p>
  </w:footnote>
  <w:footnote w:id="1">
    <w:p w:rsidR="000C5BA9" w:rsidRPr="004D43A2" w:rsidRDefault="000C5BA9" w:rsidP="000C5BA9">
      <w:pPr>
        <w:pStyle w:val="FootnoteText"/>
        <w:rPr>
          <w:rFonts w:ascii="Traditional Arabic" w:hAnsi="Traditional Arabic" w:cs="Traditional Arabic"/>
          <w:sz w:val="28"/>
          <w:szCs w:val="28"/>
          <w:rtl/>
        </w:rPr>
      </w:pPr>
      <w:r w:rsidRPr="004D43A2">
        <w:rPr>
          <w:rStyle w:val="FootnoteReference"/>
          <w:rFonts w:ascii="Traditional Arabic" w:hAnsi="Traditional Arabic" w:cs="Traditional Arabic"/>
          <w:sz w:val="28"/>
          <w:szCs w:val="28"/>
        </w:rPr>
        <w:footnoteRef/>
      </w:r>
      <w:r w:rsidRPr="004D43A2">
        <w:rPr>
          <w:rFonts w:ascii="Traditional Arabic" w:hAnsi="Traditional Arabic" w:cs="Traditional Arabic"/>
          <w:sz w:val="28"/>
          <w:szCs w:val="28"/>
          <w:rtl/>
        </w:rPr>
        <w:t xml:space="preserve"> إحياء علوم الدين، ج 3، ص 32 وما بعدها بتصرف.</w:t>
      </w:r>
    </w:p>
  </w:footnote>
  <w:footnote w:id="2">
    <w:p w:rsidR="000C5BA9" w:rsidRPr="004D43A2" w:rsidRDefault="000C5BA9" w:rsidP="000C5BA9">
      <w:pPr>
        <w:pStyle w:val="FootnoteText"/>
        <w:rPr>
          <w:rFonts w:ascii="Traditional Arabic" w:hAnsi="Traditional Arabic" w:cs="Traditional Arabic"/>
          <w:sz w:val="28"/>
          <w:szCs w:val="28"/>
          <w:rtl/>
        </w:rPr>
      </w:pPr>
      <w:r w:rsidRPr="004D43A2">
        <w:rPr>
          <w:rStyle w:val="FootnoteReference"/>
          <w:rFonts w:ascii="Traditional Arabic" w:hAnsi="Traditional Arabic" w:cs="Traditional Arabic"/>
          <w:sz w:val="28"/>
          <w:szCs w:val="28"/>
        </w:rPr>
        <w:footnoteRef/>
      </w:r>
      <w:r w:rsidRPr="004D43A2">
        <w:rPr>
          <w:rFonts w:ascii="Traditional Arabic" w:hAnsi="Traditional Arabic" w:cs="Traditional Arabic"/>
          <w:sz w:val="28"/>
          <w:szCs w:val="28"/>
          <w:rtl/>
        </w:rPr>
        <w:t xml:space="preserve"> رواه البخاري في صحيحه، رقم الحديث: (52).</w:t>
      </w:r>
    </w:p>
  </w:footnote>
  <w:footnote w:id="3">
    <w:p w:rsidR="00662C74" w:rsidRDefault="00662C74">
      <w:pPr>
        <w:pStyle w:val="FootnoteText"/>
        <w:rPr>
          <w:rFonts w:hint="cs"/>
          <w:rtl/>
        </w:rPr>
      </w:pPr>
      <w:r>
        <w:rPr>
          <w:rStyle w:val="FootnoteReference"/>
        </w:rPr>
        <w:footnoteRef/>
      </w:r>
      <w:r>
        <w:rPr>
          <w:rtl/>
        </w:rPr>
        <w:t xml:space="preserve"> </w:t>
      </w:r>
      <w:r>
        <w:rPr>
          <w:rFonts w:hint="cs"/>
          <w:rtl/>
        </w:rPr>
        <w:t>مختار الصحاح: باب الغين، 199.</w:t>
      </w:r>
    </w:p>
  </w:footnote>
  <w:footnote w:id="4">
    <w:p w:rsidR="00662C74" w:rsidRDefault="00662C74">
      <w:pPr>
        <w:pStyle w:val="FootnoteText"/>
        <w:rPr>
          <w:rFonts w:hint="cs"/>
          <w:rtl/>
        </w:rPr>
      </w:pPr>
      <w:r>
        <w:rPr>
          <w:rStyle w:val="FootnoteReference"/>
        </w:rPr>
        <w:footnoteRef/>
      </w:r>
      <w:r>
        <w:rPr>
          <w:rtl/>
        </w:rPr>
        <w:t xml:space="preserve"> </w:t>
      </w:r>
      <w:r>
        <w:rPr>
          <w:rFonts w:hint="cs"/>
          <w:rtl/>
        </w:rPr>
        <w:t>مفردات القرآن: للأصفهاني، ص 362.</w:t>
      </w:r>
    </w:p>
  </w:footnote>
  <w:footnote w:id="5">
    <w:p w:rsidR="00D97D14" w:rsidRDefault="00D97D14">
      <w:pPr>
        <w:pStyle w:val="FootnoteText"/>
        <w:rPr>
          <w:rFonts w:hint="cs"/>
          <w:lang w:bidi="ar-EG"/>
        </w:rPr>
      </w:pPr>
      <w:r>
        <w:rPr>
          <w:rStyle w:val="FootnoteReference"/>
        </w:rPr>
        <w:footnoteRef/>
      </w:r>
      <w:r>
        <w:rPr>
          <w:rtl/>
        </w:rPr>
        <w:t xml:space="preserve"> </w:t>
      </w:r>
      <w:r>
        <w:rPr>
          <w:rFonts w:hint="cs"/>
          <w:rtl/>
          <w:lang w:bidi="ar-EG"/>
        </w:rPr>
        <w:t>الترغيب: ج4، ص157، كثر العمال في سنن الاقوال والافعال، ج3 ص 182، باب الزهد.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6E" w:rsidRDefault="00DE756E">
    <w:pPr>
      <w:pStyle w:val="Header"/>
    </w:pPr>
    <w:r w:rsidRPr="003E2615">
      <w:rPr>
        <w:rFonts w:cs="Arial"/>
        <w:noProof/>
        <w:rtl/>
      </w:rPr>
      <w:drawing>
        <wp:anchor distT="0" distB="0" distL="114300" distR="114300" simplePos="0" relativeHeight="251659264" behindDoc="0" locked="0" layoutInCell="1" allowOverlap="1" wp14:anchorId="63D23DDE" wp14:editId="139C6B75">
          <wp:simplePos x="0" y="0"/>
          <wp:positionH relativeFrom="column">
            <wp:posOffset>-859790</wp:posOffset>
          </wp:positionH>
          <wp:positionV relativeFrom="paragraph">
            <wp:posOffset>-124460</wp:posOffset>
          </wp:positionV>
          <wp:extent cx="1695450" cy="1190625"/>
          <wp:effectExtent l="0" t="0" r="0" b="0"/>
          <wp:wrapTopAndBottom/>
          <wp:docPr id="1" name="Picture 1" descr="D:\work\محمد المقدي\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A9"/>
    <w:rsid w:val="000C5BA9"/>
    <w:rsid w:val="002A4453"/>
    <w:rsid w:val="004D43A2"/>
    <w:rsid w:val="00662C74"/>
    <w:rsid w:val="00757137"/>
    <w:rsid w:val="00783229"/>
    <w:rsid w:val="009870DB"/>
    <w:rsid w:val="00B1466F"/>
    <w:rsid w:val="00B769A8"/>
    <w:rsid w:val="00D22799"/>
    <w:rsid w:val="00D97D14"/>
    <w:rsid w:val="00DE756E"/>
    <w:rsid w:val="00EE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4541"/>
  <w15:chartTrackingRefBased/>
  <w15:docId w15:val="{8B33FDCD-B8D6-481A-B3B8-27DDC300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5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BA9"/>
    <w:rPr>
      <w:sz w:val="20"/>
      <w:szCs w:val="20"/>
    </w:rPr>
  </w:style>
  <w:style w:type="character" w:styleId="FootnoteReference">
    <w:name w:val="footnote reference"/>
    <w:basedOn w:val="DefaultParagraphFont"/>
    <w:uiPriority w:val="99"/>
    <w:semiHidden/>
    <w:unhideWhenUsed/>
    <w:rsid w:val="000C5BA9"/>
    <w:rPr>
      <w:vertAlign w:val="superscript"/>
    </w:rPr>
  </w:style>
  <w:style w:type="paragraph" w:styleId="Header">
    <w:name w:val="header"/>
    <w:basedOn w:val="Normal"/>
    <w:link w:val="HeaderChar"/>
    <w:uiPriority w:val="99"/>
    <w:unhideWhenUsed/>
    <w:rsid w:val="00DE75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56E"/>
  </w:style>
  <w:style w:type="paragraph" w:styleId="Footer">
    <w:name w:val="footer"/>
    <w:basedOn w:val="Normal"/>
    <w:link w:val="FooterChar"/>
    <w:uiPriority w:val="99"/>
    <w:unhideWhenUsed/>
    <w:rsid w:val="00DE75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2019-01-12T09:31:00Z</dcterms:created>
  <dcterms:modified xsi:type="dcterms:W3CDTF">2019-01-12T09:46:00Z</dcterms:modified>
</cp:coreProperties>
</file>