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FFD" w:rsidRPr="00B6724B" w:rsidRDefault="00260FFD" w:rsidP="00260FFD">
      <w:pPr>
        <w:ind w:firstLine="284"/>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الحسد </w:t>
      </w:r>
      <w:r w:rsidRPr="00B6724B">
        <w:rPr>
          <w:rFonts w:ascii="Traditional Arabic" w:hAnsi="Traditional Arabic" w:cs="Traditional Arabic" w:hint="cs"/>
          <w:b/>
          <w:bCs/>
          <w:sz w:val="32"/>
          <w:szCs w:val="32"/>
          <w:rtl/>
        </w:rPr>
        <w:t xml:space="preserve">من </w:t>
      </w:r>
      <w:r w:rsidRPr="00B6724B">
        <w:rPr>
          <w:rFonts w:ascii="Traditional Arabic" w:hAnsi="Traditional Arabic" w:cs="Traditional Arabic"/>
          <w:b/>
          <w:bCs/>
          <w:sz w:val="32"/>
          <w:szCs w:val="32"/>
          <w:rtl/>
        </w:rPr>
        <w:t>مداخل الشيطان إلى قلب الإنسان</w:t>
      </w:r>
    </w:p>
    <w:p w:rsidR="00260FFD" w:rsidRDefault="00260FFD" w:rsidP="00260FFD">
      <w:pPr>
        <w:ind w:firstLine="284"/>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إن الحمد لله والصلاة والسلام على رسول الله ثم أما بعد؛ </w:t>
      </w:r>
      <w:r w:rsidRPr="008A35DE">
        <w:rPr>
          <w:rFonts w:ascii="Traditional Arabic" w:hAnsi="Traditional Arabic" w:cs="Traditional Arabic"/>
          <w:sz w:val="32"/>
          <w:szCs w:val="32"/>
          <w:rtl/>
        </w:rPr>
        <w:t xml:space="preserve">يجدر بنا أن نعرف الأبواب أو المداخل التي يطرقها الشيطان إلى قلب الإنسان حتى نتمكن من إحكامها وفي هذا يقول الإمام حامد الغزالي: "قلب الإنسان كالحصن، والشيطان عدوه فحمايته واجبة ولا نتوصل إليها إلا بمعرفة مداخله وأعني بها الأمراض فهي كثيرة ولكن نشير إلى أعظمها </w:t>
      </w:r>
      <w:r>
        <w:rPr>
          <w:rFonts w:ascii="Traditional Arabic" w:hAnsi="Traditional Arabic" w:cs="Traditional Arabic" w:hint="cs"/>
          <w:sz w:val="32"/>
          <w:szCs w:val="32"/>
          <w:rtl/>
        </w:rPr>
        <w:t>وما سواه ينضوي تحتها"</w:t>
      </w:r>
      <w:r>
        <w:rPr>
          <w:rStyle w:val="FootnoteReference"/>
          <w:rFonts w:ascii="Traditional Arabic" w:hAnsi="Traditional Arabic" w:cs="Traditional Arabic"/>
          <w:sz w:val="32"/>
          <w:szCs w:val="32"/>
          <w:rtl/>
        </w:rPr>
        <w:footnoteReference w:id="1"/>
      </w:r>
      <w:r>
        <w:rPr>
          <w:rFonts w:ascii="Traditional Arabic" w:hAnsi="Traditional Arabic" w:cs="Traditional Arabic" w:hint="cs"/>
          <w:sz w:val="32"/>
          <w:szCs w:val="32"/>
          <w:rtl/>
        </w:rPr>
        <w:t>.</w:t>
      </w:r>
    </w:p>
    <w:p w:rsidR="00260FFD" w:rsidRDefault="00260FFD" w:rsidP="00260FFD">
      <w:pPr>
        <w:ind w:firstLine="284"/>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rPr>
        <w:t>إذن فاستقصاؤها يصعب إلا أن هذا القدر الذي سنذكره ينبه على غيره فإنه ما في الآدمي صفة مذمومة إلا وكانت للشيطان مدخل وسلا</w:t>
      </w:r>
      <w:bookmarkStart w:id="0" w:name="_GoBack"/>
      <w:bookmarkEnd w:id="0"/>
      <w:r>
        <w:rPr>
          <w:rFonts w:ascii="Traditional Arabic" w:hAnsi="Traditional Arabic" w:cs="Traditional Arabic" w:hint="cs"/>
          <w:sz w:val="32"/>
          <w:szCs w:val="32"/>
          <w:rtl/>
        </w:rPr>
        <w:t>ح، ولهذا سنقف على تفاصيل أهمها وأخطرها كما تناولها القرآن والسنة حتى نتمكن من تجنبها وتسلم القلوب، قال تعالى:</w:t>
      </w:r>
      <w:r w:rsidRPr="009F1312">
        <w:rPr>
          <w:rtl/>
        </w:rPr>
        <w:t xml:space="preserve"> </w:t>
      </w:r>
      <w:r w:rsidRPr="002C4A6B">
        <w:rPr>
          <w:rFonts w:ascii="Traditional Arabic" w:hAnsi="Traditional Arabic" w:cs="Traditional Arabic"/>
          <w:b/>
          <w:bCs/>
          <w:sz w:val="32"/>
          <w:szCs w:val="32"/>
          <w:rtl/>
          <w:lang w:bidi="ar-EG"/>
        </w:rPr>
        <w:t>{يَوْمَ لَا يَنْفَعُ مَالٌ وَلَا بَنُونَ (88) إِلَّا مَنْ أَتَى اللَّهَ بِقَلْبٍ سَلِيمٍ }</w:t>
      </w:r>
      <w:r w:rsidRPr="009F1312">
        <w:rPr>
          <w:rFonts w:ascii="Traditional Arabic" w:hAnsi="Traditional Arabic" w:cs="Traditional Arabic"/>
          <w:sz w:val="32"/>
          <w:szCs w:val="32"/>
          <w:rtl/>
          <w:lang w:bidi="ar-EG"/>
        </w:rPr>
        <w:t xml:space="preserve"> [الشعراء: 88، 89]</w:t>
      </w:r>
    </w:p>
    <w:p w:rsidR="00260FFD" w:rsidRDefault="00260FFD" w:rsidP="00260FFD">
      <w:pPr>
        <w:ind w:firstLine="284"/>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ولقوله صلى الله عليه وسلم: </w:t>
      </w:r>
      <w:r w:rsidRPr="002C4A6B">
        <w:rPr>
          <w:rFonts w:ascii="Traditional Arabic" w:hAnsi="Traditional Arabic" w:cs="Traditional Arabic" w:hint="cs"/>
          <w:b/>
          <w:bCs/>
          <w:sz w:val="32"/>
          <w:szCs w:val="32"/>
          <w:rtl/>
        </w:rPr>
        <w:t>"ألا وإن في الجسد مضغة إذا صلحت صلح الجسد كله وإذا فسدت فسد الجسد كله ألا وهي القلب"</w:t>
      </w:r>
      <w:r>
        <w:rPr>
          <w:rStyle w:val="FootnoteReference"/>
          <w:rFonts w:ascii="Traditional Arabic" w:hAnsi="Traditional Arabic" w:cs="Traditional Arabic"/>
          <w:sz w:val="32"/>
          <w:szCs w:val="32"/>
          <w:rtl/>
        </w:rPr>
        <w:footnoteReference w:id="2"/>
      </w:r>
      <w:r>
        <w:rPr>
          <w:rFonts w:ascii="Traditional Arabic" w:hAnsi="Traditional Arabic" w:cs="Traditional Arabic" w:hint="cs"/>
          <w:sz w:val="32"/>
          <w:szCs w:val="32"/>
          <w:rtl/>
        </w:rPr>
        <w:t>، فلا يسلم القلب إلا بسلامته منها وإليك بيانها على سبيل المثال لا الحصر:</w:t>
      </w:r>
    </w:p>
    <w:p w:rsidR="00260FFD" w:rsidRPr="00260FFD" w:rsidRDefault="00260FFD" w:rsidP="00260FFD">
      <w:pPr>
        <w:ind w:firstLine="284"/>
        <w:jc w:val="lowKashida"/>
        <w:rPr>
          <w:rFonts w:ascii="Traditional Arabic" w:hAnsi="Traditional Arabic" w:cs="Traditional Arabic"/>
          <w:b/>
          <w:bCs/>
          <w:sz w:val="32"/>
          <w:szCs w:val="32"/>
          <w:rtl/>
        </w:rPr>
      </w:pPr>
      <w:r w:rsidRPr="00260FFD">
        <w:rPr>
          <w:rFonts w:ascii="Traditional Arabic" w:hAnsi="Traditional Arabic" w:cs="Traditional Arabic" w:hint="cs"/>
          <w:b/>
          <w:bCs/>
          <w:sz w:val="32"/>
          <w:szCs w:val="32"/>
          <w:rtl/>
        </w:rPr>
        <w:t>تعريف الحسد:</w:t>
      </w:r>
    </w:p>
    <w:p w:rsidR="002B3459" w:rsidRPr="004760AE" w:rsidRDefault="002B3459" w:rsidP="004760AE">
      <w:pPr>
        <w:jc w:val="lowKashida"/>
        <w:rPr>
          <w:rFonts w:ascii="Traditional Arabic" w:hAnsi="Traditional Arabic" w:cs="Traditional Arabic"/>
          <w:sz w:val="32"/>
          <w:szCs w:val="32"/>
          <w:rtl/>
        </w:rPr>
      </w:pPr>
      <w:r w:rsidRPr="004760AE">
        <w:rPr>
          <w:rFonts w:ascii="Traditional Arabic" w:hAnsi="Traditional Arabic" w:cs="Traditional Arabic"/>
          <w:sz w:val="32"/>
          <w:szCs w:val="32"/>
          <w:rtl/>
        </w:rPr>
        <w:t>لغة: تمني زوال نعمة المحسود.</w:t>
      </w:r>
      <w:r w:rsidRPr="004760AE">
        <w:rPr>
          <w:rStyle w:val="FootnoteReference"/>
          <w:rFonts w:ascii="Traditional Arabic" w:hAnsi="Traditional Arabic" w:cs="Traditional Arabic"/>
          <w:sz w:val="32"/>
          <w:szCs w:val="32"/>
          <w:rtl/>
        </w:rPr>
        <w:footnoteReference w:id="3"/>
      </w:r>
    </w:p>
    <w:p w:rsidR="002B3459" w:rsidRPr="004760AE" w:rsidRDefault="002B3459" w:rsidP="004760AE">
      <w:pPr>
        <w:jc w:val="lowKashida"/>
        <w:rPr>
          <w:rFonts w:ascii="Traditional Arabic" w:hAnsi="Traditional Arabic" w:cs="Traditional Arabic"/>
          <w:sz w:val="32"/>
          <w:szCs w:val="32"/>
          <w:rtl/>
        </w:rPr>
      </w:pPr>
      <w:r w:rsidRPr="004760AE">
        <w:rPr>
          <w:rFonts w:ascii="Traditional Arabic" w:hAnsi="Traditional Arabic" w:cs="Traditional Arabic"/>
          <w:sz w:val="32"/>
          <w:szCs w:val="32"/>
          <w:rtl/>
        </w:rPr>
        <w:t>وشرعًا: تمني زوال نعمة من مستحقها.</w:t>
      </w:r>
      <w:r w:rsidRPr="004760AE">
        <w:rPr>
          <w:rStyle w:val="FootnoteReference"/>
          <w:rFonts w:ascii="Traditional Arabic" w:hAnsi="Traditional Arabic" w:cs="Traditional Arabic"/>
          <w:sz w:val="32"/>
          <w:szCs w:val="32"/>
          <w:rtl/>
        </w:rPr>
        <w:footnoteReference w:id="4"/>
      </w:r>
    </w:p>
    <w:p w:rsidR="002B3459" w:rsidRPr="004760AE" w:rsidRDefault="002B3459" w:rsidP="004760AE">
      <w:pPr>
        <w:jc w:val="lowKashida"/>
        <w:rPr>
          <w:rFonts w:ascii="Traditional Arabic" w:hAnsi="Traditional Arabic" w:cs="Traditional Arabic"/>
          <w:sz w:val="32"/>
          <w:szCs w:val="32"/>
          <w:rtl/>
        </w:rPr>
      </w:pPr>
      <w:r w:rsidRPr="004760AE">
        <w:rPr>
          <w:rFonts w:ascii="Traditional Arabic" w:hAnsi="Traditional Arabic" w:cs="Traditional Arabic"/>
          <w:sz w:val="32"/>
          <w:szCs w:val="32"/>
          <w:rtl/>
        </w:rPr>
        <w:t xml:space="preserve">هو صفة ذميمة تذهب بالإيمان وقد ذم الله تعالى ذوي الحسد كما في قوله: </w:t>
      </w:r>
    </w:p>
    <w:p w:rsidR="002B3459" w:rsidRPr="004760AE" w:rsidRDefault="002B3459" w:rsidP="004760AE">
      <w:pPr>
        <w:jc w:val="lowKashida"/>
        <w:rPr>
          <w:rFonts w:ascii="Traditional Arabic" w:hAnsi="Traditional Arabic" w:cs="Traditional Arabic"/>
          <w:sz w:val="32"/>
          <w:szCs w:val="32"/>
          <w:rtl/>
        </w:rPr>
      </w:pPr>
      <w:r w:rsidRPr="004760AE">
        <w:rPr>
          <w:rFonts w:ascii="Traditional Arabic" w:hAnsi="Traditional Arabic" w:cs="Traditional Arabic"/>
          <w:sz w:val="32"/>
          <w:szCs w:val="32"/>
          <w:rtl/>
        </w:rPr>
        <w:t>وأقر بالإستعاذة منهم قال تعالى:</w:t>
      </w:r>
    </w:p>
    <w:p w:rsidR="00BE6915" w:rsidRDefault="002B3459" w:rsidP="004760AE">
      <w:pPr>
        <w:jc w:val="lowKashida"/>
        <w:rPr>
          <w:rFonts w:ascii="Traditional Arabic" w:hAnsi="Traditional Arabic" w:cs="Traditional Arabic"/>
          <w:sz w:val="32"/>
          <w:szCs w:val="32"/>
          <w:rtl/>
        </w:rPr>
      </w:pPr>
      <w:r w:rsidRPr="004760AE">
        <w:rPr>
          <w:rFonts w:ascii="Traditional Arabic" w:hAnsi="Traditional Arabic" w:cs="Traditional Arabic"/>
          <w:sz w:val="32"/>
          <w:szCs w:val="32"/>
          <w:rtl/>
        </w:rPr>
        <w:t>والحسد من أخطر الأمراض القلبية بل آفة الحسنات فهو الداء العضال لأنه الحالقة كما وصفه الرسول صلى الله عليه وسلم بقوله: "الحسد يأكل الحسنات كما تأكل النار الحطب"</w:t>
      </w:r>
      <w:r w:rsidRPr="004760AE">
        <w:rPr>
          <w:rStyle w:val="FootnoteReference"/>
          <w:rFonts w:ascii="Traditional Arabic" w:hAnsi="Traditional Arabic" w:cs="Traditional Arabic"/>
          <w:sz w:val="32"/>
          <w:szCs w:val="32"/>
          <w:rtl/>
        </w:rPr>
        <w:footnoteReference w:id="5"/>
      </w:r>
      <w:r w:rsidRPr="004760AE">
        <w:rPr>
          <w:rFonts w:ascii="Traditional Arabic" w:hAnsi="Traditional Arabic" w:cs="Traditional Arabic"/>
          <w:sz w:val="32"/>
          <w:szCs w:val="32"/>
          <w:rtl/>
        </w:rPr>
        <w:t xml:space="preserve">، فهو بلا شك يتنافى مع الإيمان لأنه يقود صاحبه إلى </w:t>
      </w:r>
      <w:r w:rsidR="0065195F" w:rsidRPr="004760AE">
        <w:rPr>
          <w:rFonts w:ascii="Traditional Arabic" w:hAnsi="Traditional Arabic" w:cs="Traditional Arabic"/>
          <w:sz w:val="32"/>
          <w:szCs w:val="32"/>
          <w:rtl/>
        </w:rPr>
        <w:t xml:space="preserve">السعي في زوال نعمة الغير لذلك نجد أن الحاسد منافق كما روى أن المؤمن </w:t>
      </w:r>
      <w:r w:rsidR="0065195F" w:rsidRPr="004760AE">
        <w:rPr>
          <w:rFonts w:ascii="Traditional Arabic" w:hAnsi="Traditional Arabic" w:cs="Traditional Arabic"/>
          <w:sz w:val="32"/>
          <w:szCs w:val="32"/>
          <w:rtl/>
        </w:rPr>
        <w:lastRenderedPageBreak/>
        <w:t xml:space="preserve">يغبط والمنافق يحسد </w:t>
      </w:r>
      <w:r w:rsidR="0065195F" w:rsidRPr="004760AE">
        <w:rPr>
          <w:rStyle w:val="FootnoteReference"/>
          <w:rFonts w:ascii="Traditional Arabic" w:hAnsi="Traditional Arabic" w:cs="Traditional Arabic"/>
          <w:sz w:val="32"/>
          <w:szCs w:val="32"/>
          <w:rtl/>
        </w:rPr>
        <w:footnoteReference w:id="6"/>
      </w:r>
      <w:r w:rsidR="0065195F" w:rsidRPr="004760AE">
        <w:rPr>
          <w:rFonts w:ascii="Traditional Arabic" w:hAnsi="Traditional Arabic" w:cs="Traditional Arabic"/>
          <w:sz w:val="32"/>
          <w:szCs w:val="32"/>
          <w:rtl/>
        </w:rPr>
        <w:t xml:space="preserve"> فهذا هو الحسد المذموم كما جاء في اليهود قاتلهم الله، قال تعالى:</w:t>
      </w:r>
      <w:r w:rsidR="000300FB" w:rsidRPr="004760AE">
        <w:rPr>
          <w:rFonts w:ascii="Traditional Arabic" w:hAnsi="Traditional Arabic" w:cs="Traditional Arabic"/>
          <w:sz w:val="32"/>
          <w:szCs w:val="32"/>
          <w:rtl/>
        </w:rPr>
        <w:t xml:space="preserve"> {وَدَّ كَثِيرٌ مِنْ أَهْلِ الْكِتَابِ لَوْ يَرُدُّونَكُمْ مِنْ بَعْدِ إِيمَانِكُمْ كُفَّارًا حَسَدًا مِنْ عِنْدِ أَنْفُسِهِمْ مِنْ بَعْدِ مَا تَبَيَّنَ لَهُمُ الْحَقُّ} [البقرة: 109]</w:t>
      </w:r>
      <w:r w:rsidR="004760AE" w:rsidRPr="004760AE">
        <w:rPr>
          <w:rFonts w:ascii="Traditional Arabic" w:hAnsi="Traditional Arabic" w:cs="Traditional Arabic"/>
          <w:sz w:val="32"/>
          <w:szCs w:val="32"/>
          <w:rtl/>
        </w:rPr>
        <w:t>، وفي ذلك يقول شيخ الإسلام بن تيمية: "ثم إن هذا الحسد إن عمل بموجبه فصاحبه كان ظالمًا معتديًا مستحقًا للعقوبة، إلا أن يتوب وكان المحسود محسودًا مأمورًا بالصبر والتقوى</w:t>
      </w:r>
      <w:r w:rsidR="005261CA">
        <w:rPr>
          <w:rStyle w:val="FootnoteReference"/>
          <w:rFonts w:ascii="Traditional Arabic" w:hAnsi="Traditional Arabic" w:cs="Traditional Arabic"/>
          <w:sz w:val="32"/>
          <w:szCs w:val="32"/>
          <w:rtl/>
        </w:rPr>
        <w:footnoteReference w:id="7"/>
      </w:r>
      <w:r w:rsidR="004760AE" w:rsidRPr="004760AE">
        <w:rPr>
          <w:rFonts w:ascii="Traditional Arabic" w:hAnsi="Traditional Arabic" w:cs="Traditional Arabic"/>
          <w:sz w:val="32"/>
          <w:szCs w:val="32"/>
          <w:rtl/>
        </w:rPr>
        <w:t>، قال تعالى</w:t>
      </w:r>
      <w:r w:rsidR="004760AE">
        <w:rPr>
          <w:rFonts w:ascii="Traditional Arabic" w:hAnsi="Traditional Arabic" w:cs="Traditional Arabic" w:hint="cs"/>
          <w:sz w:val="32"/>
          <w:szCs w:val="32"/>
          <w:rtl/>
        </w:rPr>
        <w:t>:</w:t>
      </w:r>
      <w:r w:rsidR="00BE6915">
        <w:rPr>
          <w:rFonts w:ascii="Traditional Arabic" w:hAnsi="Traditional Arabic" w:cs="Traditional Arabic" w:hint="cs"/>
          <w:sz w:val="32"/>
          <w:szCs w:val="32"/>
          <w:rtl/>
        </w:rPr>
        <w:t xml:space="preserve"> </w:t>
      </w:r>
      <w:r w:rsidR="00BE6915" w:rsidRPr="00BE6915">
        <w:rPr>
          <w:rFonts w:ascii="Traditional Arabic" w:hAnsi="Traditional Arabic" w:cs="Traditional Arabic"/>
          <w:sz w:val="32"/>
          <w:szCs w:val="32"/>
          <w:rtl/>
        </w:rPr>
        <w:t>{فَاعْفُوا وَاصْفَحُوا حَتَّى يَأْتِيَ اللَّهُ بِأَمْرِهِ إِنَّ اللَّهَ} [البقرة: 109]</w:t>
      </w:r>
      <w:r w:rsidR="00BE6915">
        <w:rPr>
          <w:rFonts w:ascii="Traditional Arabic" w:hAnsi="Traditional Arabic" w:cs="Traditional Arabic" w:hint="cs"/>
          <w:sz w:val="32"/>
          <w:szCs w:val="32"/>
          <w:rtl/>
        </w:rPr>
        <w:t>.</w:t>
      </w:r>
    </w:p>
    <w:p w:rsidR="00BE6915" w:rsidRDefault="00BE6915" w:rsidP="004760AE">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وبهذا يتضح لنا كيف نقابل الحاسد فإن ما أوحى به شيخ الإسلام خلاصة ما جاء في الكتاب والسنة ولا يجوز لنا التشفي بالانتقام وإنما الله هو المنتقم الجبار، وأنه مع الصابرين والمتقين إذا ما صبروا واتقوا؛ فالحسد مذموم ومداخله كثيرة ونسبة لما يترتب عليه من خطورة سأورد أسبابه ومخاطره حتى يسهل التخلص منها ومعالجته وقد حصرها الإمام أبو حامد في سبعة أبواب وهي:</w:t>
      </w:r>
    </w:p>
    <w:p w:rsidR="002B3459" w:rsidRDefault="00BE6915" w:rsidP="004760AE">
      <w:pPr>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rPr>
        <w:t xml:space="preserve">أولًا: العداوة والبغضاء؛ وهذا أشد أسبابه لأنه يرسخ الحقد ويقضي </w:t>
      </w:r>
      <w:r w:rsidR="005261CA">
        <w:rPr>
          <w:rFonts w:ascii="Traditional Arabic" w:hAnsi="Traditional Arabic" w:cs="Traditional Arabic" w:hint="cs"/>
          <w:sz w:val="32"/>
          <w:szCs w:val="32"/>
          <w:rtl/>
        </w:rPr>
        <w:t xml:space="preserve">التشفي والانتقام وفي ذلك يقول تعالى: </w:t>
      </w:r>
      <w:r w:rsidR="004760AE" w:rsidRPr="004760AE">
        <w:rPr>
          <w:rFonts w:ascii="Traditional Arabic" w:hAnsi="Traditional Arabic" w:cs="Traditional Arabic"/>
          <w:sz w:val="32"/>
          <w:szCs w:val="32"/>
          <w:rtl/>
        </w:rPr>
        <w:t xml:space="preserve"> </w:t>
      </w:r>
      <w:r w:rsidR="005261CA" w:rsidRPr="005261CA">
        <w:rPr>
          <w:rFonts w:ascii="Traditional Arabic" w:hAnsi="Traditional Arabic" w:cs="Traditional Arabic"/>
          <w:sz w:val="32"/>
          <w:szCs w:val="32"/>
          <w:rtl/>
          <w:lang w:bidi="ar-EG"/>
        </w:rPr>
        <w:t>{وَدُّوا مَاعَنِتُّمْ قَدْ بَدَتِ الْبَغْضَاءُ مِنْ أَفْوَاهِهِمْ وَمَا تُخْفِي صُدُورُهُمْ أَكْبَرُ } [آل عمران: 118]</w:t>
      </w:r>
      <w:r w:rsidR="005261CA">
        <w:rPr>
          <w:rFonts w:ascii="Traditional Arabic" w:hAnsi="Traditional Arabic" w:cs="Traditional Arabic" w:hint="cs"/>
          <w:sz w:val="32"/>
          <w:szCs w:val="32"/>
          <w:rtl/>
          <w:lang w:bidi="ar-EG"/>
        </w:rPr>
        <w:t>، مما يفضي إلى التنازع والتقاتل واستغراق العمر في زوال نعمة الغير نعوذ بالله.</w:t>
      </w:r>
    </w:p>
    <w:p w:rsidR="005261CA" w:rsidRDefault="005261CA" w:rsidP="004760AE">
      <w:pPr>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ثانيًا: التعذر؛ فلا يرضى صاحبه بالترفع عليه بسبب صلفه وتفاخره.</w:t>
      </w:r>
    </w:p>
    <w:p w:rsidR="005261CA" w:rsidRDefault="005261CA" w:rsidP="004760AE">
      <w:pPr>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ثالثًا: الكبر؛ كالاستحقار بالغير والأنفة </w:t>
      </w:r>
      <w:r w:rsidR="00CA0DD1" w:rsidRPr="00CA0DD1">
        <w:rPr>
          <w:rFonts w:ascii="Traditional Arabic" w:hAnsi="Traditional Arabic" w:cs="Traditional Arabic"/>
          <w:sz w:val="32"/>
          <w:szCs w:val="32"/>
          <w:rtl/>
          <w:lang w:bidi="ar-EG"/>
        </w:rPr>
        <w:t>{أَهَؤُلَاءِ مَنَّ اللَّهُ عَلَيْهِمْ مِنْ بَيْنِنَا} [الأنعام: 53]</w:t>
      </w:r>
      <w:r w:rsidR="00CA0DD1">
        <w:rPr>
          <w:rFonts w:ascii="Traditional Arabic" w:hAnsi="Traditional Arabic" w:cs="Traditional Arabic" w:hint="cs"/>
          <w:sz w:val="32"/>
          <w:szCs w:val="32"/>
          <w:rtl/>
          <w:lang w:bidi="ar-EG"/>
        </w:rPr>
        <w:t>.</w:t>
      </w:r>
    </w:p>
    <w:p w:rsidR="005261CA" w:rsidRDefault="005261CA" w:rsidP="00CA0DD1">
      <w:pPr>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رابعًا: التعجب؛ </w:t>
      </w:r>
      <w:r w:rsidR="00CA0DD1" w:rsidRPr="00CA0DD1">
        <w:rPr>
          <w:rFonts w:ascii="Traditional Arabic" w:hAnsi="Traditional Arabic" w:cs="Traditional Arabic"/>
          <w:sz w:val="32"/>
          <w:szCs w:val="32"/>
          <w:rtl/>
          <w:lang w:bidi="ar-EG"/>
        </w:rPr>
        <w:t>{مَا أَنْتُمْ إِلَّا بَشَرٌ مِثْلُنَا} [يس: 15]</w:t>
      </w:r>
      <w:r w:rsidR="00CA0DD1">
        <w:rPr>
          <w:rFonts w:ascii="Traditional Arabic" w:hAnsi="Traditional Arabic" w:cs="Traditional Arabic" w:hint="cs"/>
          <w:sz w:val="32"/>
          <w:szCs w:val="32"/>
          <w:rtl/>
          <w:lang w:bidi="ar-EG"/>
        </w:rPr>
        <w:t xml:space="preserve">، </w:t>
      </w:r>
      <w:r>
        <w:rPr>
          <w:rFonts w:ascii="Traditional Arabic" w:hAnsi="Traditional Arabic" w:cs="Traditional Arabic" w:hint="cs"/>
          <w:sz w:val="32"/>
          <w:szCs w:val="32"/>
          <w:rtl/>
          <w:lang w:bidi="ar-EG"/>
        </w:rPr>
        <w:t>كما جاء عن الأمم السابقة.</w:t>
      </w:r>
    </w:p>
    <w:p w:rsidR="005261CA" w:rsidRDefault="005261CA" w:rsidP="004760AE">
      <w:pPr>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خامسًا: الخوف من فوت المقاصد؛ كتزاحم الضرات على مقاصد الزوجية نعوذ بالله.</w:t>
      </w:r>
    </w:p>
    <w:p w:rsidR="005261CA" w:rsidRDefault="005261CA" w:rsidP="004760AE">
      <w:pPr>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سادسًا: حب الرياسة وطلب الجاه للنفس من غير توصل للمقصود.</w:t>
      </w:r>
    </w:p>
    <w:p w:rsidR="005261CA" w:rsidRDefault="005261CA" w:rsidP="004760AE">
      <w:pPr>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سابعًا: خبث النفس وشحها بالخير لعباد الله تعالى فيما أعم عليهم كأنهم أخذونه من ملكه وفي هذا يقول صاحب </w:t>
      </w:r>
      <w:r w:rsidR="00CA0DD1">
        <w:rPr>
          <w:rFonts w:ascii="Traditional Arabic" w:hAnsi="Traditional Arabic" w:cs="Traditional Arabic" w:hint="cs"/>
          <w:sz w:val="32"/>
          <w:szCs w:val="32"/>
          <w:rtl/>
          <w:lang w:bidi="ar-EG"/>
        </w:rPr>
        <w:t>جوهرة التوحيد:</w:t>
      </w:r>
    </w:p>
    <w:p w:rsidR="00CA0DD1" w:rsidRDefault="00CA0DD1" w:rsidP="004760AE">
      <w:pPr>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ألا قل لمن يأت لي حاسدًا</w:t>
      </w:r>
      <w:r>
        <w:rPr>
          <w:rFonts w:ascii="Traditional Arabic" w:hAnsi="Traditional Arabic" w:cs="Traditional Arabic" w:hint="cs"/>
          <w:sz w:val="32"/>
          <w:szCs w:val="32"/>
          <w:rtl/>
          <w:lang w:bidi="ar-EG"/>
        </w:rPr>
        <w:tab/>
      </w:r>
      <w:r>
        <w:rPr>
          <w:rFonts w:ascii="Traditional Arabic" w:hAnsi="Traditional Arabic" w:cs="Traditional Arabic"/>
          <w:sz w:val="32"/>
          <w:szCs w:val="32"/>
          <w:rtl/>
          <w:lang w:bidi="ar-EG"/>
        </w:rPr>
        <w:tab/>
      </w:r>
      <w:r>
        <w:rPr>
          <w:rFonts w:ascii="Traditional Arabic" w:hAnsi="Traditional Arabic" w:cs="Traditional Arabic" w:hint="cs"/>
          <w:sz w:val="32"/>
          <w:szCs w:val="32"/>
          <w:rtl/>
          <w:lang w:bidi="ar-EG"/>
        </w:rPr>
        <w:t>أتدري على من أسأت الأدب</w:t>
      </w:r>
    </w:p>
    <w:p w:rsidR="00CA0DD1" w:rsidRDefault="00CA0DD1" w:rsidP="004760AE">
      <w:pPr>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أسأت على الله في فعله</w:t>
      </w:r>
      <w:r>
        <w:rPr>
          <w:rFonts w:ascii="Traditional Arabic" w:hAnsi="Traditional Arabic" w:cs="Traditional Arabic" w:hint="cs"/>
          <w:sz w:val="32"/>
          <w:szCs w:val="32"/>
          <w:rtl/>
          <w:lang w:bidi="ar-EG"/>
        </w:rPr>
        <w:tab/>
      </w:r>
      <w:r>
        <w:rPr>
          <w:rFonts w:ascii="Traditional Arabic" w:hAnsi="Traditional Arabic" w:cs="Traditional Arabic"/>
          <w:sz w:val="32"/>
          <w:szCs w:val="32"/>
          <w:rtl/>
          <w:lang w:bidi="ar-EG"/>
        </w:rPr>
        <w:tab/>
      </w:r>
      <w:r>
        <w:rPr>
          <w:rFonts w:ascii="Traditional Arabic" w:hAnsi="Traditional Arabic" w:cs="Traditional Arabic" w:hint="cs"/>
          <w:sz w:val="32"/>
          <w:szCs w:val="32"/>
          <w:rtl/>
          <w:lang w:bidi="ar-EG"/>
        </w:rPr>
        <w:t>كأنك لم ترضى لي ما وهب</w:t>
      </w:r>
    </w:p>
    <w:p w:rsidR="00CF2991" w:rsidRDefault="00CA0DD1" w:rsidP="00CF2991">
      <w:pPr>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وهنا لا يفوتنا أن نوضح الغبطة كما أشار إليها الحديث السابق "المؤمن يغبط" وصاحبها يجب أن يكون مثل غيره في عمل الخير أو أفضل منه كما جاء في الحديث: "لا حسد إلا في أثنتين؛ رجل آتاه الله الحكمة فهو يقضي بها ويعلمها، ورجل آتاه الله مالًا وسلطة على </w:t>
      </w:r>
      <w:r w:rsidR="00CF2991">
        <w:rPr>
          <w:rFonts w:ascii="Traditional Arabic" w:hAnsi="Traditional Arabic" w:cs="Traditional Arabic" w:hint="cs"/>
          <w:sz w:val="32"/>
          <w:szCs w:val="32"/>
          <w:rtl/>
          <w:lang w:bidi="ar-EG"/>
        </w:rPr>
        <w:t>هلكته في الحق"، وقال تعالى:</w:t>
      </w:r>
      <w:r w:rsidR="00CF2991" w:rsidRPr="00CF2991">
        <w:rPr>
          <w:rtl/>
        </w:rPr>
        <w:t xml:space="preserve"> </w:t>
      </w:r>
      <w:r w:rsidR="00CF2991" w:rsidRPr="00CF2991">
        <w:rPr>
          <w:rFonts w:ascii="Traditional Arabic" w:hAnsi="Traditional Arabic" w:cs="Traditional Arabic"/>
          <w:sz w:val="32"/>
          <w:szCs w:val="32"/>
          <w:rtl/>
          <w:lang w:bidi="ar-EG"/>
        </w:rPr>
        <w:t>{فَلْيَتَنَافَسِ الْمُتَنَافِسُونَ} [المطففين: 26]</w:t>
      </w:r>
      <w:r w:rsidR="00CF2991">
        <w:rPr>
          <w:rFonts w:ascii="Traditional Arabic" w:hAnsi="Traditional Arabic" w:cs="Traditional Arabic" w:hint="cs"/>
          <w:sz w:val="32"/>
          <w:szCs w:val="32"/>
          <w:rtl/>
          <w:lang w:bidi="ar-EG"/>
        </w:rPr>
        <w:t>، فالتنافس في الخير محمود لأن الغاية منه ابتغاء وجه الله الكريم.</w:t>
      </w:r>
    </w:p>
    <w:p w:rsidR="00CF2991" w:rsidRPr="004760AE" w:rsidRDefault="00CF2991" w:rsidP="00CF2991">
      <w:pPr>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هذا ومن الأشياء التي تنجم عن الغضب الحقد، وحتى نتفادى الحسد وننتقي قلوبنا منه نحب لإخواننا ما نحب لأنفسنا وننظر إلى أنه يضر صاحبه دنيا وآخرة فالحسود لا يسود، وأن الحاسد يحل به غضب الرب وسخطه لأنه لا يرضي بقضائه لعبده فيكره قسمة الله أعاذنا الله منه.</w:t>
      </w:r>
    </w:p>
    <w:p w:rsidR="0065195F" w:rsidRPr="004760AE" w:rsidRDefault="0065195F" w:rsidP="004760AE">
      <w:pPr>
        <w:jc w:val="lowKashida"/>
        <w:rPr>
          <w:rFonts w:ascii="Traditional Arabic" w:hAnsi="Traditional Arabic" w:cs="Traditional Arabic"/>
          <w:sz w:val="32"/>
          <w:szCs w:val="32"/>
        </w:rPr>
      </w:pPr>
    </w:p>
    <w:sectPr w:rsidR="0065195F" w:rsidRPr="004760AE" w:rsidSect="00260FFD">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90" w:rsidRDefault="00E71A90" w:rsidP="002B3459">
      <w:pPr>
        <w:spacing w:after="0" w:line="240" w:lineRule="auto"/>
      </w:pPr>
      <w:r>
        <w:separator/>
      </w:r>
    </w:p>
  </w:endnote>
  <w:endnote w:type="continuationSeparator" w:id="0">
    <w:p w:rsidR="00E71A90" w:rsidRDefault="00E71A90" w:rsidP="002B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90" w:rsidRDefault="00E71A90" w:rsidP="002B3459">
      <w:pPr>
        <w:spacing w:after="0" w:line="240" w:lineRule="auto"/>
      </w:pPr>
      <w:r>
        <w:separator/>
      </w:r>
    </w:p>
  </w:footnote>
  <w:footnote w:type="continuationSeparator" w:id="0">
    <w:p w:rsidR="00E71A90" w:rsidRDefault="00E71A90" w:rsidP="002B3459">
      <w:pPr>
        <w:spacing w:after="0" w:line="240" w:lineRule="auto"/>
      </w:pPr>
      <w:r>
        <w:continuationSeparator/>
      </w:r>
    </w:p>
  </w:footnote>
  <w:footnote w:id="1">
    <w:p w:rsidR="00260FFD" w:rsidRPr="00402BB6" w:rsidRDefault="00260FFD" w:rsidP="00260FFD">
      <w:pPr>
        <w:pStyle w:val="FootnoteText"/>
        <w:rPr>
          <w:rFonts w:ascii="Traditional Arabic" w:hAnsi="Traditional Arabic" w:cs="Traditional Arabic"/>
          <w:sz w:val="28"/>
          <w:szCs w:val="28"/>
          <w:rtl/>
        </w:rPr>
      </w:pPr>
      <w:r w:rsidRPr="00402BB6">
        <w:rPr>
          <w:rStyle w:val="FootnoteReference"/>
          <w:rFonts w:ascii="Traditional Arabic" w:hAnsi="Traditional Arabic" w:cs="Traditional Arabic"/>
          <w:sz w:val="28"/>
          <w:szCs w:val="28"/>
        </w:rPr>
        <w:footnoteRef/>
      </w:r>
      <w:r w:rsidRPr="00402BB6">
        <w:rPr>
          <w:rFonts w:ascii="Traditional Arabic" w:hAnsi="Traditional Arabic" w:cs="Traditional Arabic"/>
          <w:sz w:val="28"/>
          <w:szCs w:val="28"/>
          <w:rtl/>
        </w:rPr>
        <w:t xml:space="preserve"> إحياء علوم الدين، ج 3، ص 32 وما بعدها بتصرف.</w:t>
      </w:r>
    </w:p>
  </w:footnote>
  <w:footnote w:id="2">
    <w:p w:rsidR="00260FFD" w:rsidRPr="00402BB6" w:rsidRDefault="00260FFD" w:rsidP="00260FFD">
      <w:pPr>
        <w:pStyle w:val="FootnoteText"/>
        <w:rPr>
          <w:rFonts w:ascii="Traditional Arabic" w:hAnsi="Traditional Arabic" w:cs="Traditional Arabic"/>
          <w:sz w:val="28"/>
          <w:szCs w:val="28"/>
          <w:rtl/>
        </w:rPr>
      </w:pPr>
      <w:r w:rsidRPr="00402BB6">
        <w:rPr>
          <w:rStyle w:val="FootnoteReference"/>
          <w:rFonts w:ascii="Traditional Arabic" w:hAnsi="Traditional Arabic" w:cs="Traditional Arabic"/>
          <w:sz w:val="28"/>
          <w:szCs w:val="28"/>
        </w:rPr>
        <w:footnoteRef/>
      </w:r>
      <w:r w:rsidRPr="00402BB6">
        <w:rPr>
          <w:rFonts w:ascii="Traditional Arabic" w:hAnsi="Traditional Arabic" w:cs="Traditional Arabic"/>
          <w:sz w:val="28"/>
          <w:szCs w:val="28"/>
          <w:rtl/>
        </w:rPr>
        <w:t xml:space="preserve"> </w:t>
      </w:r>
      <w:r w:rsidRPr="00402BB6">
        <w:rPr>
          <w:rFonts w:ascii="Traditional Arabic" w:hAnsi="Traditional Arabic" w:cs="Traditional Arabic"/>
          <w:sz w:val="28"/>
          <w:szCs w:val="28"/>
          <w:rtl/>
        </w:rPr>
        <w:t xml:space="preserve">رواه </w:t>
      </w:r>
      <w:r w:rsidRPr="00402BB6">
        <w:rPr>
          <w:rFonts w:ascii="Traditional Arabic" w:hAnsi="Traditional Arabic" w:cs="Traditional Arabic"/>
          <w:sz w:val="28"/>
          <w:szCs w:val="28"/>
          <w:rtl/>
        </w:rPr>
        <w:t>البخاري في صحيحه، رقم الحديث: (52).</w:t>
      </w:r>
    </w:p>
  </w:footnote>
  <w:footnote w:id="3">
    <w:p w:rsidR="002B3459" w:rsidRDefault="0065195F">
      <w:pPr>
        <w:pStyle w:val="FootnoteText"/>
        <w:rPr>
          <w:rtl/>
        </w:rPr>
      </w:pPr>
      <w:r>
        <w:t xml:space="preserve"> </w:t>
      </w:r>
      <w:r w:rsidR="002B3459">
        <w:rPr>
          <w:rStyle w:val="FootnoteReference"/>
        </w:rPr>
        <w:footnoteRef/>
      </w:r>
      <w:r w:rsidR="002B3459">
        <w:rPr>
          <w:rtl/>
        </w:rPr>
        <w:t xml:space="preserve"> </w:t>
      </w:r>
      <w:r>
        <w:rPr>
          <w:rFonts w:hint="cs"/>
          <w:rtl/>
        </w:rPr>
        <w:t>مختار الصحاح، باب الحاء، ص57.</w:t>
      </w:r>
    </w:p>
  </w:footnote>
  <w:footnote w:id="4">
    <w:p w:rsidR="002B3459" w:rsidRDefault="002B3459">
      <w:pPr>
        <w:pStyle w:val="FootnoteText"/>
        <w:rPr>
          <w:rtl/>
        </w:rPr>
      </w:pPr>
      <w:r>
        <w:rPr>
          <w:rStyle w:val="FootnoteReference"/>
        </w:rPr>
        <w:footnoteRef/>
      </w:r>
      <w:r>
        <w:rPr>
          <w:rtl/>
        </w:rPr>
        <w:t xml:space="preserve"> </w:t>
      </w:r>
      <w:r w:rsidR="0065195F">
        <w:rPr>
          <w:rFonts w:hint="cs"/>
          <w:rtl/>
        </w:rPr>
        <w:t xml:space="preserve">معاني </w:t>
      </w:r>
      <w:r w:rsidR="0065195F">
        <w:rPr>
          <w:rFonts w:hint="cs"/>
          <w:rtl/>
        </w:rPr>
        <w:t>مفردات القرآن، الأصفهاني، ص 118.</w:t>
      </w:r>
    </w:p>
  </w:footnote>
  <w:footnote w:id="5">
    <w:p w:rsidR="0065195F" w:rsidRDefault="002B3459" w:rsidP="0065195F">
      <w:pPr>
        <w:pStyle w:val="FootnoteText"/>
        <w:rPr>
          <w:rtl/>
        </w:rPr>
      </w:pPr>
      <w:r>
        <w:rPr>
          <w:rStyle w:val="FootnoteReference"/>
        </w:rPr>
        <w:footnoteRef/>
      </w:r>
      <w:r>
        <w:rPr>
          <w:rtl/>
        </w:rPr>
        <w:t xml:space="preserve"> </w:t>
      </w:r>
      <w:r w:rsidR="0065195F">
        <w:rPr>
          <w:rFonts w:hint="cs"/>
          <w:rtl/>
        </w:rPr>
        <w:t xml:space="preserve">الترغيب </w:t>
      </w:r>
      <w:r w:rsidR="0065195F">
        <w:rPr>
          <w:rFonts w:hint="cs"/>
          <w:rtl/>
        </w:rPr>
        <w:t>والترهيب، ج3، ص 547.</w:t>
      </w:r>
    </w:p>
  </w:footnote>
  <w:footnote w:id="6">
    <w:p w:rsidR="0065195F" w:rsidRDefault="0065195F">
      <w:pPr>
        <w:pStyle w:val="FootnoteText"/>
        <w:rPr>
          <w:rtl/>
          <w:lang w:bidi="ar-EG"/>
        </w:rPr>
      </w:pPr>
      <w:r>
        <w:rPr>
          <w:rStyle w:val="FootnoteReference"/>
        </w:rPr>
        <w:footnoteRef/>
      </w:r>
      <w:r>
        <w:rPr>
          <w:rtl/>
        </w:rPr>
        <w:t xml:space="preserve"> </w:t>
      </w:r>
      <w:r>
        <w:rPr>
          <w:rFonts w:hint="cs"/>
          <w:rtl/>
        </w:rPr>
        <w:t>تفسير القرطبي، ج20، ص 259.</w:t>
      </w:r>
    </w:p>
  </w:footnote>
  <w:footnote w:id="7">
    <w:p w:rsidR="005261CA" w:rsidRDefault="005261CA">
      <w:pPr>
        <w:pStyle w:val="FootnoteText"/>
        <w:rPr>
          <w:rtl/>
        </w:rPr>
      </w:pPr>
      <w:r>
        <w:rPr>
          <w:rStyle w:val="FootnoteReference"/>
        </w:rPr>
        <w:footnoteRef/>
      </w:r>
      <w:r>
        <w:rPr>
          <w:rtl/>
        </w:rPr>
        <w:t xml:space="preserve"> </w:t>
      </w:r>
      <w:r>
        <w:rPr>
          <w:rFonts w:hint="cs"/>
          <w:rtl/>
        </w:rPr>
        <w:t xml:space="preserve">مجموع </w:t>
      </w:r>
      <w:r>
        <w:rPr>
          <w:rFonts w:hint="cs"/>
          <w:rtl/>
        </w:rPr>
        <w:t>الفتاوى، ج10، ص 121.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59"/>
    <w:rsid w:val="000300FB"/>
    <w:rsid w:val="00260FFD"/>
    <w:rsid w:val="00294A63"/>
    <w:rsid w:val="002A4453"/>
    <w:rsid w:val="002B3459"/>
    <w:rsid w:val="004760AE"/>
    <w:rsid w:val="005261CA"/>
    <w:rsid w:val="0065195F"/>
    <w:rsid w:val="00783229"/>
    <w:rsid w:val="00BE6915"/>
    <w:rsid w:val="00CA0DD1"/>
    <w:rsid w:val="00CF2991"/>
    <w:rsid w:val="00E71A90"/>
    <w:rsid w:val="00EE2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80BB"/>
  <w15:chartTrackingRefBased/>
  <w15:docId w15:val="{1CC76066-7A55-4221-8D85-652F2636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3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459"/>
    <w:rPr>
      <w:sz w:val="20"/>
      <w:szCs w:val="20"/>
    </w:rPr>
  </w:style>
  <w:style w:type="character" w:styleId="FootnoteReference">
    <w:name w:val="footnote reference"/>
    <w:basedOn w:val="DefaultParagraphFont"/>
    <w:uiPriority w:val="99"/>
    <w:semiHidden/>
    <w:unhideWhenUsed/>
    <w:rsid w:val="002B34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2019-01-01T11:41:00Z</dcterms:created>
  <dcterms:modified xsi:type="dcterms:W3CDTF">2019-01-02T09:59:00Z</dcterms:modified>
</cp:coreProperties>
</file>