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4C" w:rsidRDefault="00540FEB" w:rsidP="00447B93">
      <w:pPr>
        <w:ind w:firstLine="284"/>
        <w:jc w:val="center"/>
        <w:rPr>
          <w:rFonts w:ascii="Traditional Arabic" w:hAnsi="Traditional Arabic" w:cs="Traditional Arabic"/>
          <w:sz w:val="32"/>
          <w:szCs w:val="32"/>
          <w:rtl/>
        </w:rPr>
      </w:pPr>
      <w:r w:rsidRPr="00540FEB">
        <w:rPr>
          <w:rFonts w:ascii="Traditional Arabic" w:hAnsi="Traditional Arabic" w:cs="Traditional Arabic"/>
          <w:b/>
          <w:bCs/>
          <w:sz w:val="32"/>
          <w:szCs w:val="32"/>
          <w:rtl/>
        </w:rPr>
        <w:t>شبهة حول التربية المصدرية</w:t>
      </w:r>
    </w:p>
    <w:p w:rsidR="00BC7458"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hint="cs"/>
          <w:sz w:val="32"/>
          <w:szCs w:val="32"/>
          <w:rtl/>
        </w:rPr>
        <w:t>إن</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الحمد</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لله</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والصلاة</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والسلام</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على</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رسول</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الله</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ثم</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أما</w:t>
      </w:r>
      <w:r>
        <w:rPr>
          <w:rFonts w:ascii="Traditional Arabic" w:hAnsi="Traditional Arabic" w:cs="Traditional Arabic" w:hint="cs"/>
          <w:sz w:val="32"/>
          <w:szCs w:val="32"/>
          <w:rtl/>
        </w:rPr>
        <w:t xml:space="preserve"> </w:t>
      </w:r>
      <w:r w:rsidRPr="00F96E4C">
        <w:rPr>
          <w:rFonts w:ascii="Traditional Arabic" w:hAnsi="Traditional Arabic" w:cs="Traditional Arabic" w:hint="cs"/>
          <w:sz w:val="32"/>
          <w:szCs w:val="32"/>
          <w:rtl/>
        </w:rPr>
        <w:t>بعد؛</w:t>
      </w:r>
      <w:r>
        <w:rPr>
          <w:rFonts w:ascii="Traditional Arabic" w:hAnsi="Traditional Arabic" w:cs="Traditional Arabic" w:hint="cs"/>
          <w:sz w:val="32"/>
          <w:szCs w:val="32"/>
          <w:rtl/>
        </w:rPr>
        <w:t xml:space="preserve"> </w:t>
      </w:r>
      <w:r w:rsidR="00540FEB" w:rsidRPr="00540FEB">
        <w:rPr>
          <w:rFonts w:ascii="Traditional Arabic" w:hAnsi="Traditional Arabic" w:cs="Traditional Arabic"/>
          <w:sz w:val="32"/>
          <w:szCs w:val="32"/>
          <w:rtl/>
        </w:rPr>
        <w:t>ل</w:t>
      </w:r>
      <w:bookmarkStart w:id="0" w:name="_GoBack"/>
      <w:bookmarkEnd w:id="0"/>
      <w:r w:rsidR="00540FEB" w:rsidRPr="00540FEB">
        <w:rPr>
          <w:rFonts w:ascii="Traditional Arabic" w:hAnsi="Traditional Arabic" w:cs="Traditional Arabic"/>
          <w:sz w:val="32"/>
          <w:szCs w:val="32"/>
          <w:rtl/>
        </w:rPr>
        <w:t>قد أثار بعض العاملين في الحقل الإسلامي، شبهة حول إمكانية اعتماد النصوص الشرعية في العملية التربوية، حيث ووُجِهْتُ أكثر من مرة، بعد إلقاء محاضرة أو المشاركة في مناقشة متعلقة بالموضوع، بما يفيد أن الناس ليسوا جميعاً مؤهلين، لفهم نصوص القرآن، والسنة حتى تعتمد أساساً للتربية الدعوية،ومن هنا تأتي ضرورة الوساطة الفكرية والروحية على السواء كمنهج أساس في العملية التربوية</w:t>
      </w:r>
      <w:r w:rsidR="00BC7458">
        <w:rPr>
          <w:rFonts w:ascii="Traditional Arabic" w:hAnsi="Traditional Arabic" w:cs="Traditional Arabic" w:hint="cs"/>
          <w:sz w:val="32"/>
          <w:szCs w:val="32"/>
          <w:rtl/>
        </w:rPr>
        <w:t>.</w:t>
      </w:r>
    </w:p>
    <w:p w:rsidR="00F96E4C"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لزاماً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طبيعة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المنهج،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المصدرية،من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الأمور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التالية</w:t>
      </w:r>
      <w:r w:rsidR="00540FEB">
        <w:rPr>
          <w:rFonts w:ascii="Traditional Arabic" w:hAnsi="Traditional Arabic" w:cs="Traditional Arabic" w:hint="cs"/>
          <w:sz w:val="32"/>
          <w:szCs w:val="32"/>
          <w:rtl/>
        </w:rPr>
        <w:t>:</w:t>
      </w:r>
    </w:p>
    <w:p w:rsidR="00F96E4C"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(أ)</w:t>
      </w:r>
      <w:r>
        <w:rPr>
          <w:rFonts w:ascii="Traditional Arabic" w:hAnsi="Traditional Arabic" w:cs="Traditional Arabic"/>
          <w:sz w:val="32"/>
          <w:szCs w:val="32"/>
          <w:rtl/>
        </w:rPr>
        <w:t xml:space="preserve"> </w:t>
      </w:r>
      <w:r w:rsidRPr="00BC7458">
        <w:rPr>
          <w:rFonts w:ascii="Traditional Arabic" w:hAnsi="Traditional Arabic" w:cs="Traditional Arabic"/>
          <w:b/>
          <w:bCs/>
          <w:sz w:val="32"/>
          <w:szCs w:val="32"/>
          <w:rtl/>
        </w:rPr>
        <w:t>إن البرامج التربوية في المنهج المصدري، ليست بالضرورة من انتقاء المتربين، بل يجب أن تكون عملاً اجتهادياً، يقوم به أهل الاختصاص الشرعي، من الدعاة،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حيث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يقومون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باستقراء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والسنة،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نزل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ورد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سياق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تشكيل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المسلمة،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ضبطاً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وعدالة،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وأمانة.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ونحن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نعلم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الاستقراء،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والجمع،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والتركيب،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للبرامج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اجتهادية،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لكنها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تؤدي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وساطة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بالمعنى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الاصطلاحي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المذكور،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ومهما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اختلفت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اجتهادات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المربين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تركيب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البرامج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التوحيدية،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فإنها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ستصب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جميعاً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محيط</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القرآن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والسنة،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ومهما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قصور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تشكيل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شخصية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المتربي،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ناتج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قصور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تركيب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الاجتهادية،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قابلية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للاستدراك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استدراك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غيره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كبيرة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نظراً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لعدم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وقوعه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ارتباط</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وساطي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يعميه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رؤية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الحقائق،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ويلبس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مرتبط</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أساساً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خلال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كتابه،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وسنة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غير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دقيقة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ووافية،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افتراض</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قصوراً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شاب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عملية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تركيب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البرنامج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التوحيدي،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شاملاً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لمتطلبات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تكوين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بإغفاله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لبعض</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الضرورية،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وإلا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فالأصل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واضعي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البرامج،من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أهل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الاختصاص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يكونون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بذلوا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الجهد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غاية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الوسع،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استقراء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يتضح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يشكل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لبنة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هندسة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الشخصية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المسلمة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الآيات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الكلية،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وجوامع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الكلم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النبوي</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اختصاص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المتربين،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ولكنه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اختصاص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المربين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والدعاة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العلماء</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540FEB" w:rsidRDefault="00F96E4C" w:rsidP="00BC7458">
      <w:pPr>
        <w:ind w:firstLine="284"/>
        <w:jc w:val="mediumKashida"/>
        <w:rPr>
          <w:rFonts w:ascii="Traditional Arabic" w:hAnsi="Traditional Arabic" w:cs="Traditional Arabic"/>
          <w:sz w:val="32"/>
          <w:szCs w:val="32"/>
          <w:rtl/>
        </w:rPr>
      </w:pPr>
      <w:r w:rsidRPr="00BC7458">
        <w:rPr>
          <w:rFonts w:ascii="Traditional Arabic" w:hAnsi="Traditional Arabic" w:cs="Traditional Arabic"/>
          <w:b/>
          <w:bCs/>
          <w:sz w:val="32"/>
          <w:szCs w:val="32"/>
          <w:rtl/>
        </w:rPr>
        <w:lastRenderedPageBreak/>
        <w:t>(ب) إن دخول المتربي في برنامج توحيدي، قوامه النصوص الشرعية، كمادة مصدرية، ثم قراءات في كتب مساعدة، كمادة مرجعية،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يعني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أبداً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الفرد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يجب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مفسراً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أصولياً،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فقيهاً،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مدركاً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للمكي،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والمدني،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وأسباب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النزول،والعموم،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والخصوص،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والمطلق،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والمقيد،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وقواعد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الاستدلال،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ومناهجه،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أقيسة،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ونحوها،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البرنامج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التوحيدي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هدفه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تخريج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العلماء،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محل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الجامعات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والمعاهد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البرنامج،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فقصده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تخريج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الأقوياء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الأمناء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مدارسة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البرنامج،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محاولة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للمبادئ</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الأساسية،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بساطتها،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بتصحيح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التدين،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تصوراً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وممارسة،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بأصول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وقواعد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الدعوة،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ومنهج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تنزيل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واقع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اليوم</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F96E4C"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وظيفة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المتربي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إزاء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وهو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يسهم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مدارستها،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الرجوع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كتب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التفسير،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وشروح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يتعلق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بالنص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المدروس،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للاطلاع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أقوال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المفسرين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والشراح،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أجل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إضاءة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الموضوع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يقوم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بعملية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تركيب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للمعنى،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جامعاً،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ومرجحاً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التعلم،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والتدرب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اكتساب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المفاهيم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بصورة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مستقلة؛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وجب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يعتمد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تفسير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شرح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واحد،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يعدد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مراجع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التفسير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والشروح،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مثل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الكتب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أدوات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الوساطة،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لأنها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بذاتها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خاضعة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للنسق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القرآني،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الحديثي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الإجمال،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وقصدها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محاولة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ربط</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أعمق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للقارئ</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بالنص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نعم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ننكر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حضور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الذات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المفسرة،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الشارحة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المادة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ولكنها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تؤثر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بالشكل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السلبي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النتيجة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التربوية،لأن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نهاية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الدوران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وأخيراً.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التوجيه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المقترح،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يقتصر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التفسير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لابد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تعدادها،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تُتاح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الفرصة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للمتربي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لبذل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جهده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الشخصي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فهماً،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وتنزيلاً،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يناسب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حاله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وزمانه،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عمل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يبدو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لبعضهم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صعباً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المتربي،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ولكنا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نقول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يقول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المثل: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يبدأ</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المرء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فرزدقياً،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وينتهي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جريرياً</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BC7458" w:rsidRDefault="00F96E4C" w:rsidP="00BC7458">
      <w:pPr>
        <w:ind w:firstLine="284"/>
        <w:jc w:val="mediumKashida"/>
        <w:rPr>
          <w:rFonts w:ascii="Traditional Arabic" w:hAnsi="Traditional Arabic" w:cs="Traditional Arabic"/>
          <w:sz w:val="32"/>
          <w:szCs w:val="32"/>
          <w:rtl/>
        </w:rPr>
      </w:pPr>
      <w:r w:rsidRPr="00BC7458">
        <w:rPr>
          <w:rFonts w:ascii="Traditional Arabic" w:hAnsi="Traditional Arabic" w:cs="Traditional Arabic"/>
          <w:b/>
          <w:bCs/>
          <w:sz w:val="32"/>
          <w:szCs w:val="32"/>
          <w:rtl/>
        </w:rPr>
        <w:t>(ج)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أضف</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BC7458">
        <w:rPr>
          <w:rFonts w:ascii="Traditional Arabic" w:hAnsi="Traditional Arabic" w:cs="Traditional Arabic"/>
          <w:b/>
          <w:bCs/>
          <w:sz w:val="32"/>
          <w:szCs w:val="32"/>
          <w:rtl/>
        </w:rPr>
        <w:t>أن النص الشرعي، قرآناً كان، أو سنة لا يعطي ثمرته، لمن لم يتهيأ لاستقبالها، ولا يبوح بأسراره إلا في ظل ظروف خاصة، وشروط سابقة، على المتربي والمربي معاً،أن يعملا على توفيرها وإعدادها.</w:t>
      </w:r>
      <w:r>
        <w:rPr>
          <w:rFonts w:ascii="Traditional Arabic" w:hAnsi="Traditional Arabic" w:cs="Traditional Arabic"/>
          <w:sz w:val="32"/>
          <w:szCs w:val="32"/>
          <w:rtl/>
        </w:rPr>
        <w:t xml:space="preserve"> </w:t>
      </w:r>
    </w:p>
    <w:p w:rsidR="00540FEB"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إنها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ببساطة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ظروف</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وشروط</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التعبد،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مالك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رحمه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يجلس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لتدريس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حديث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متوضئاً،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أحسن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ثوبه!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فالجلسة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lastRenderedPageBreak/>
        <w:t>يجب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جلسة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عبادة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يستشعر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الجميع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معاني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التعبد،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مجال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للغو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ولهوه،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كالصلاة،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أولها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إحرام،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وآخرها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سلام</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540FEB"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وهكذا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فقط،</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تكون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للنفوس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واستعداد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خاص،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لاستقبال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مفاهيم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استقبالاً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جيداً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للمحافظة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المعنى،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تنزيل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المادة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(تَخَوُّلاً)،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إكثاراً،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إثقالاً!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بمراعاة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العدد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المناسب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الجلسات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الأسبوع،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لترقية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المتربين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مدارج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البرنامج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دون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الإكثار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الجلسة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الواحدة،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لتتاح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الفرصة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للأفراد،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يعدوا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للمدارسة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إعداداً،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ويتهيأوا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للتعبد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تهيؤاً،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يملوا،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ويسأموا،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وينزلقوا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اعتياد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الجلسات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اعتياداً،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فتنحرف</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النفوس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العبادي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الشعور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العادي،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وتفقد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ثمرتها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بالنسبة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إليهم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خاصة،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مربي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الأمة،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يبلغ</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رسالته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أساس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منهج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التخول</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F96E4C"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فعن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مسعود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رضي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w:t>
      </w:r>
      <w:r w:rsidRPr="00540FEB">
        <w:rPr>
          <w:rFonts w:ascii="Traditional Arabic" w:hAnsi="Traditional Arabic" w:cs="Traditional Arabic"/>
          <w:b/>
          <w:bCs/>
          <w:sz w:val="32"/>
          <w:szCs w:val="32"/>
          <w:rtl/>
        </w:rPr>
        <w:t>كان النبي صلى الله عليه وسلم يتخولنا بالموعظة في الأيام، كراهة السآمة علينا</w:t>
      </w:r>
      <w:r w:rsidRPr="00F96E4C">
        <w:rPr>
          <w:rFonts w:ascii="Traditional Arabic" w:hAnsi="Traditional Arabic" w:cs="Traditional Arabic"/>
          <w:sz w:val="32"/>
          <w:szCs w:val="32"/>
          <w:rtl/>
        </w:rPr>
        <w:t>"</w:t>
      </w:r>
      <w:r w:rsidR="00540FEB">
        <w:rPr>
          <w:rStyle w:val="FootnoteReference"/>
          <w:rFonts w:ascii="Traditional Arabic" w:hAnsi="Traditional Arabic" w:cs="Traditional Arabic"/>
          <w:sz w:val="32"/>
          <w:szCs w:val="32"/>
          <w:rtl/>
        </w:rPr>
        <w:footnoteReference w:id="1"/>
      </w:r>
      <w:r w:rsidRPr="00F96E4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وكذلك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فعل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المتخرجون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مدرسته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وائل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شقيق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سلمه،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ابن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مسعود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رضي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يذكرنا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خميس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مرة،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رجل:</w:t>
      </w:r>
      <w:r>
        <w:rPr>
          <w:rFonts w:ascii="Traditional Arabic" w:hAnsi="Traditional Arabic" w:cs="Traditional Arabic"/>
          <w:sz w:val="32"/>
          <w:szCs w:val="32"/>
          <w:rtl/>
        </w:rPr>
        <w:t xml:space="preserve"> </w:t>
      </w:r>
      <w:r w:rsidR="00540FEB">
        <w:rPr>
          <w:rFonts w:ascii="Traditional Arabic" w:hAnsi="Traditional Arabic" w:cs="Traditional Arabic" w:hint="cs"/>
          <w:sz w:val="32"/>
          <w:szCs w:val="32"/>
          <w:rtl/>
        </w:rPr>
        <w:t>"</w:t>
      </w:r>
      <w:r w:rsidRPr="00F96E4C">
        <w:rPr>
          <w:rFonts w:ascii="Traditional Arabic" w:hAnsi="Traditional Arabic" w:cs="Traditional Arabic"/>
          <w:sz w:val="32"/>
          <w:szCs w:val="32"/>
          <w:rtl/>
        </w:rPr>
        <w:t>يا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أبا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عبد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الرحمن،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لوددتُ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ذكرتنا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يوم،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يمنعني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أكره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أملكم،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وإني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أتخولكم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بالموعظة،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يتخولنا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مخافة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السآمة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علينا"</w:t>
      </w:r>
      <w:r w:rsidR="00540FEB">
        <w:rPr>
          <w:rStyle w:val="FootnoteReference"/>
          <w:rFonts w:ascii="Traditional Arabic" w:hAnsi="Traditional Arabic" w:cs="Traditional Arabic"/>
          <w:sz w:val="32"/>
          <w:szCs w:val="32"/>
          <w:rtl/>
        </w:rPr>
        <w:footnoteReference w:id="2"/>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540FEB"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يكثر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اللقاء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الواحد،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فالقرآن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نفسه،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نزل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منجماً،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الفوائد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والتتبع،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المرحلي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لتطور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المستوى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التديني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للصحابة،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وللنسخ</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أثر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إقرار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المعنى،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حصل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تحريم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الخمر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مثلاً،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جهة،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جهة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أخرى،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فإن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الكريم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حدث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بحديث،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أوجز،</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وأقل،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يسرد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سرداً،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عروة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الزبير،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عائشة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رضي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قالت: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يعجبك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أبو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هريرة،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يجلس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حجرتي،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يحدث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lastRenderedPageBreak/>
        <w:t>يسمعني،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وكنت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أسبح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فقام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قبل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أقضي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سبحتي،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أدركته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لرددت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يكن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يسرد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الحديث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كسردكم</w:t>
      </w:r>
      <w:r w:rsidR="00540FEB">
        <w:rPr>
          <w:rFonts w:ascii="Traditional Arabic" w:hAnsi="Traditional Arabic" w:cs="Traditional Arabic" w:hint="cs"/>
          <w:sz w:val="32"/>
          <w:szCs w:val="32"/>
          <w:rtl/>
        </w:rPr>
        <w:t>"</w:t>
      </w:r>
      <w:r w:rsidR="00540FEB">
        <w:rPr>
          <w:rStyle w:val="FootnoteReference"/>
          <w:rFonts w:ascii="Traditional Arabic" w:hAnsi="Traditional Arabic" w:cs="Traditional Arabic"/>
          <w:sz w:val="32"/>
          <w:szCs w:val="32"/>
          <w:rtl/>
        </w:rPr>
        <w:footnoteReference w:id="3"/>
      </w:r>
      <w:r w:rsidR="00540FEB">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p>
    <w:p w:rsidR="00540FEB"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وربما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هيأ</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الناس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بكلامه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ليستعدوا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استعداداً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خاصاً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يستقبلوا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جيداً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مفاهيم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هامة،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فيرقي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المتربين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مقام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تعبدي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رفيع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ثم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بعد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يبث</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وصيته.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نحو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رواه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أبو</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نجيح</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العرباض</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سارية،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رضي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"وعظنا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موعظة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بليغة،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وجلت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القلوب،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وذرفت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العيون،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فقلنا: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كأنها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موعظة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مودع،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فأوصنا"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قال</w:t>
      </w:r>
      <w:r w:rsidR="00540FEB">
        <w:rPr>
          <w:rFonts w:ascii="Traditional Arabic" w:hAnsi="Traditional Arabic" w:cs="Traditional Arabic" w:hint="cs"/>
          <w:sz w:val="32"/>
          <w:szCs w:val="32"/>
          <w:rtl/>
        </w:rPr>
        <w:t>: "</w:t>
      </w:r>
      <w:r w:rsidRPr="00540FEB">
        <w:rPr>
          <w:rFonts w:ascii="Traditional Arabic" w:hAnsi="Traditional Arabic" w:cs="Traditional Arabic"/>
          <w:b/>
          <w:bCs/>
          <w:sz w:val="32"/>
          <w:szCs w:val="32"/>
          <w:rtl/>
        </w:rPr>
        <w:t>أوصيكم بتقوى الله، والسمع والطاعة، وإن تأمر عليكم عبد حبشي وإنه من يعش منكم، فسيرى اختلافاً كثيراً، فعليكم بسنتي، وسنة الخلفاء الراشدين المهديين، عضوا عليها بالنواجذ،وإياكم ومحدثات الأمور، فإن كل بدعة ضلالة</w:t>
      </w:r>
      <w:r w:rsidR="00540FEB" w:rsidRPr="00540FEB">
        <w:rPr>
          <w:rFonts w:ascii="Traditional Arabic" w:hAnsi="Traditional Arabic" w:cs="Traditional Arabic" w:hint="cs"/>
          <w:b/>
          <w:bCs/>
          <w:sz w:val="32"/>
          <w:szCs w:val="32"/>
          <w:rtl/>
        </w:rPr>
        <w:t>"</w:t>
      </w:r>
      <w:r w:rsidR="00540FEB">
        <w:rPr>
          <w:rStyle w:val="FootnoteReference"/>
          <w:rFonts w:ascii="Traditional Arabic" w:hAnsi="Traditional Arabic" w:cs="Traditional Arabic"/>
          <w:sz w:val="32"/>
          <w:szCs w:val="32"/>
          <w:rtl/>
        </w:rPr>
        <w:footnoteReference w:id="4"/>
      </w:r>
      <w:r w:rsidR="00540FEB">
        <w:rPr>
          <w:rFonts w:ascii="Traditional Arabic" w:hAnsi="Traditional Arabic" w:cs="Traditional Arabic" w:hint="cs"/>
          <w:sz w:val="32"/>
          <w:szCs w:val="32"/>
          <w:rtl/>
        </w:rPr>
        <w:t>.</w:t>
      </w:r>
    </w:p>
    <w:p w:rsidR="00540FEB"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هذا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وقد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كان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عرض</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الرسول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للنصوص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القرآنية،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وكذا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لحديثه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الشريف</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عرضاً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يطبعه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جانب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الإقلال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والتخول</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التفصيل،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والترسيل،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حتى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يتم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الإفهام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أحسن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صورة،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رضي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صلى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عليه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وسلم: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w:t>
      </w:r>
      <w:r w:rsidRPr="00540FEB">
        <w:rPr>
          <w:rFonts w:ascii="Traditional Arabic" w:hAnsi="Traditional Arabic" w:cs="Traditional Arabic"/>
          <w:b/>
          <w:bCs/>
          <w:sz w:val="32"/>
          <w:szCs w:val="32"/>
          <w:rtl/>
        </w:rPr>
        <w:t>كان إذا تكلم بكلمة، أعادها ثلاثاً، حتى تُفْهم عنه</w:t>
      </w:r>
      <w:r w:rsidRPr="00F96E4C">
        <w:rPr>
          <w:rFonts w:ascii="Traditional Arabic" w:hAnsi="Traditional Arabic" w:cs="Traditional Arabic"/>
          <w:sz w:val="32"/>
          <w:szCs w:val="32"/>
          <w:rtl/>
        </w:rPr>
        <w:t>"</w:t>
      </w:r>
      <w:r w:rsidR="00540FEB">
        <w:rPr>
          <w:rStyle w:val="FootnoteReference"/>
          <w:rFonts w:ascii="Traditional Arabic" w:hAnsi="Traditional Arabic" w:cs="Traditional Arabic"/>
          <w:sz w:val="32"/>
          <w:szCs w:val="32"/>
          <w:rtl/>
        </w:rPr>
        <w:footnoteReference w:id="5"/>
      </w:r>
      <w:r w:rsidRPr="00F96E4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w:t>
      </w:r>
      <w:r w:rsidRPr="00540FEB">
        <w:rPr>
          <w:rFonts w:ascii="Traditional Arabic" w:hAnsi="Traditional Arabic" w:cs="Traditional Arabic"/>
          <w:b/>
          <w:bCs/>
          <w:sz w:val="32"/>
          <w:szCs w:val="32"/>
          <w:rtl/>
        </w:rPr>
        <w:t>كان يحدث حديثاً، لو عده العادّ لأحصاه</w:t>
      </w:r>
      <w:r w:rsidRPr="00F96E4C">
        <w:rPr>
          <w:rFonts w:ascii="Traditional Arabic" w:hAnsi="Traditional Arabic" w:cs="Traditional Arabic"/>
          <w:sz w:val="32"/>
          <w:szCs w:val="32"/>
          <w:rtl/>
        </w:rPr>
        <w:t>"</w:t>
      </w:r>
      <w:r w:rsidR="00540FEB">
        <w:rPr>
          <w:rStyle w:val="FootnoteReference"/>
          <w:rFonts w:ascii="Traditional Arabic" w:hAnsi="Traditional Arabic" w:cs="Traditional Arabic"/>
          <w:sz w:val="32"/>
          <w:szCs w:val="32"/>
          <w:rtl/>
        </w:rPr>
        <w:footnoteReference w:id="6"/>
      </w:r>
      <w:r w:rsidRPr="00F96E4C">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وذلك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w:t>
      </w:r>
      <w:r w:rsidRPr="00540FEB">
        <w:rPr>
          <w:rFonts w:ascii="Traditional Arabic" w:hAnsi="Traditional Arabic" w:cs="Traditional Arabic"/>
          <w:b/>
          <w:bCs/>
          <w:sz w:val="32"/>
          <w:szCs w:val="32"/>
          <w:rtl/>
        </w:rPr>
        <w:t>كان في كلامه ترتيل أو ترسيل</w:t>
      </w:r>
      <w:r w:rsidR="00540FEB">
        <w:rPr>
          <w:rFonts w:ascii="Traditional Arabic" w:hAnsi="Traditional Arabic" w:cs="Traditional Arabic" w:hint="cs"/>
          <w:sz w:val="32"/>
          <w:szCs w:val="32"/>
          <w:rtl/>
        </w:rPr>
        <w:t>"</w:t>
      </w:r>
      <w:r w:rsidR="00540FEB">
        <w:rPr>
          <w:rStyle w:val="FootnoteReference"/>
          <w:rFonts w:ascii="Traditional Arabic" w:hAnsi="Traditional Arabic" w:cs="Traditional Arabic"/>
          <w:sz w:val="32"/>
          <w:szCs w:val="32"/>
          <w:rtl/>
        </w:rPr>
        <w:footnoteReference w:id="7"/>
      </w:r>
      <w:r w:rsidR="00540FEB">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وعن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عائشة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رضي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عنها،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قالت: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w:t>
      </w:r>
      <w:r w:rsidRPr="00540FEB">
        <w:rPr>
          <w:rFonts w:ascii="Traditional Arabic" w:hAnsi="Traditional Arabic" w:cs="Traditional Arabic"/>
          <w:b/>
          <w:bCs/>
          <w:sz w:val="32"/>
          <w:szCs w:val="32"/>
          <w:rtl/>
        </w:rPr>
        <w:t>كان كلام رسول الله صلى الله عليه وسلم، كلاماً فصلاً يفهمه كل من يسمعه</w:t>
      </w:r>
      <w:r w:rsidR="00540FEB">
        <w:rPr>
          <w:rFonts w:ascii="Traditional Arabic" w:hAnsi="Traditional Arabic" w:cs="Traditional Arabic" w:hint="cs"/>
          <w:sz w:val="32"/>
          <w:szCs w:val="32"/>
          <w:rtl/>
        </w:rPr>
        <w:t>"</w:t>
      </w:r>
      <w:r w:rsidR="00540FEB">
        <w:rPr>
          <w:rStyle w:val="FootnoteReference"/>
          <w:rFonts w:ascii="Traditional Arabic" w:hAnsi="Traditional Arabic" w:cs="Traditional Arabic"/>
          <w:sz w:val="32"/>
          <w:szCs w:val="32"/>
          <w:rtl/>
        </w:rPr>
        <w:footnoteReference w:id="8"/>
      </w:r>
      <w:r w:rsidR="00540FEB">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p>
    <w:p w:rsidR="00F96E4C" w:rsidRDefault="00F96E4C" w:rsidP="00BC7458">
      <w:pPr>
        <w:ind w:firstLine="284"/>
        <w:jc w:val="mediumKashida"/>
        <w:rPr>
          <w:rFonts w:ascii="Traditional Arabic" w:hAnsi="Traditional Arabic" w:cs="Traditional Arabic"/>
          <w:sz w:val="32"/>
          <w:szCs w:val="32"/>
          <w:rtl/>
        </w:rPr>
      </w:pPr>
      <w:r w:rsidRPr="00F96E4C">
        <w:rPr>
          <w:rFonts w:ascii="Traditional Arabic" w:hAnsi="Traditional Arabic" w:cs="Traditional Arabic"/>
          <w:sz w:val="32"/>
          <w:szCs w:val="32"/>
          <w:rtl/>
        </w:rPr>
        <w:t>إذن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فكل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هذه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العناصر،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تَخَوُّل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وإجراءات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تنزيلية،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إنما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لصناعة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الحال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التعبدي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للجلسة،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الذي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يقرّب</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المتلقين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مستوى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النص</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فيحصل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التفاعل،إضافة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إلى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يبذلونه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جهد،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مَهْمَا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تواضع،</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لاستثماره،</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فتكون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الفائدة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المرجوة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طيبة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بإذن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الله</w:t>
      </w:r>
      <w:r w:rsidRPr="00F96E4C">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F96E4C" w:rsidRPr="00F96E4C" w:rsidRDefault="00F96E4C" w:rsidP="00BC7458">
      <w:pPr>
        <w:ind w:firstLine="284"/>
        <w:jc w:val="mediumKashida"/>
        <w:rPr>
          <w:rFonts w:ascii="Traditional Arabic" w:hAnsi="Traditional Arabic" w:cs="Traditional Arabic"/>
          <w:sz w:val="32"/>
          <w:szCs w:val="32"/>
        </w:rPr>
      </w:pPr>
      <w:r w:rsidRPr="00BC7458">
        <w:rPr>
          <w:rFonts w:ascii="Traditional Arabic" w:hAnsi="Traditional Arabic" w:cs="Traditional Arabic"/>
          <w:b/>
          <w:bCs/>
          <w:sz w:val="32"/>
          <w:szCs w:val="32"/>
          <w:rtl/>
        </w:rPr>
        <w:lastRenderedPageBreak/>
        <w:t>(د)</w:t>
      </w:r>
      <w:r>
        <w:rPr>
          <w:rFonts w:ascii="Traditional Arabic" w:hAnsi="Traditional Arabic" w:cs="Traditional Arabic"/>
          <w:sz w:val="32"/>
          <w:szCs w:val="32"/>
          <w:rtl/>
        </w:rPr>
        <w:t xml:space="preserve"> </w:t>
      </w:r>
      <w:r w:rsidRPr="00BC7458">
        <w:rPr>
          <w:rFonts w:ascii="Traditional Arabic" w:hAnsi="Traditional Arabic" w:cs="Traditional Arabic"/>
          <w:b/>
          <w:bCs/>
          <w:sz w:val="32"/>
          <w:szCs w:val="32"/>
          <w:rtl/>
        </w:rPr>
        <w:t>ثم إن دعوة الناس إلى الكتاب والسنة، في المجال التربوي، ليست على غير أساس، ولا نظام، بل لابد من عمل جماعي منظم، يملك مجموعة من المربين،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المؤطرين،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المختصين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الصناعة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الدعوية.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هؤلاء</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يجوز</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ننسى</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دورهم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تنزيل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العملية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التربوية،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وتذليل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العقبات</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أمام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المتربي،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قصد</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تمثل</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أحسن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للمفاهيم</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الإسلامية،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مصادرها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الشرعية</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ولكن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طبعاً</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ليس</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بالنهج</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الوساطي،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إذ</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هناك</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فرق</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كبير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بين</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دور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المربي،</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ودور</w:t>
      </w:r>
      <w:r>
        <w:rPr>
          <w:rFonts w:ascii="Traditional Arabic" w:hAnsi="Traditional Arabic" w:cs="Traditional Arabic"/>
          <w:sz w:val="32"/>
          <w:szCs w:val="32"/>
          <w:rtl/>
        </w:rPr>
        <w:t xml:space="preserve"> </w:t>
      </w:r>
      <w:r w:rsidRPr="00F96E4C">
        <w:rPr>
          <w:rFonts w:ascii="Traditional Arabic" w:hAnsi="Traditional Arabic" w:cs="Traditional Arabic"/>
          <w:sz w:val="32"/>
          <w:szCs w:val="32"/>
          <w:rtl/>
        </w:rPr>
        <w:t>الوسيط</w:t>
      </w:r>
      <w:r w:rsidR="00BC7458">
        <w:rPr>
          <w:rFonts w:ascii="Traditional Arabic" w:hAnsi="Traditional Arabic" w:cs="Traditional Arabic"/>
          <w:sz w:val="32"/>
          <w:szCs w:val="32"/>
        </w:rPr>
        <w:t>.</w:t>
      </w:r>
    </w:p>
    <w:p w:rsidR="00AE5765" w:rsidRPr="00F96E4C" w:rsidRDefault="00AE5765" w:rsidP="00BC7458">
      <w:pPr>
        <w:ind w:firstLine="284"/>
        <w:jc w:val="mediumKashida"/>
        <w:rPr>
          <w:rFonts w:ascii="Traditional Arabic" w:hAnsi="Traditional Arabic" w:cs="Traditional Arabic"/>
          <w:sz w:val="32"/>
          <w:szCs w:val="32"/>
          <w:lang w:bidi="ar-EG"/>
        </w:rPr>
      </w:pPr>
    </w:p>
    <w:sectPr w:rsidR="00AE5765" w:rsidRPr="00F96E4C" w:rsidSect="00F96E4C">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89" w:rsidRDefault="00983289" w:rsidP="00540FEB">
      <w:pPr>
        <w:spacing w:after="0" w:line="240" w:lineRule="auto"/>
      </w:pPr>
      <w:r>
        <w:separator/>
      </w:r>
    </w:p>
  </w:endnote>
  <w:endnote w:type="continuationSeparator" w:id="0">
    <w:p w:rsidR="00983289" w:rsidRDefault="00983289" w:rsidP="0054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89" w:rsidRDefault="00983289" w:rsidP="00540FEB">
      <w:pPr>
        <w:spacing w:after="0" w:line="240" w:lineRule="auto"/>
      </w:pPr>
      <w:r>
        <w:separator/>
      </w:r>
    </w:p>
  </w:footnote>
  <w:footnote w:type="continuationSeparator" w:id="0">
    <w:p w:rsidR="00983289" w:rsidRDefault="00983289" w:rsidP="00540FEB">
      <w:pPr>
        <w:spacing w:after="0" w:line="240" w:lineRule="auto"/>
      </w:pPr>
      <w:r>
        <w:continuationSeparator/>
      </w:r>
    </w:p>
  </w:footnote>
  <w:footnote w:id="1">
    <w:p w:rsidR="00540FEB" w:rsidRPr="00BC7458" w:rsidRDefault="00540FEB" w:rsidP="00540FEB">
      <w:pPr>
        <w:pStyle w:val="FootnoteText"/>
        <w:rPr>
          <w:rFonts w:ascii="Traditional Arabic" w:hAnsi="Traditional Arabic" w:cs="Traditional Arabic"/>
          <w:sz w:val="28"/>
          <w:szCs w:val="28"/>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متفق عليه،</w:t>
      </w:r>
      <w:r w:rsidR="003D45AD" w:rsidRPr="00BC7458">
        <w:rPr>
          <w:rFonts w:ascii="Traditional Arabic" w:hAnsi="Traditional Arabic" w:cs="Traditional Arabic"/>
          <w:sz w:val="28"/>
          <w:szCs w:val="28"/>
          <w:rtl/>
        </w:rPr>
        <w:t xml:space="preserve"> البخاري، (68)، مسلم، (82).</w:t>
      </w:r>
    </w:p>
  </w:footnote>
  <w:footnote w:id="2">
    <w:p w:rsidR="00540FEB" w:rsidRPr="00BC7458" w:rsidRDefault="00540FEB" w:rsidP="003D45AD">
      <w:pPr>
        <w:pStyle w:val="FootnoteText"/>
        <w:rPr>
          <w:rFonts w:ascii="Traditional Arabic" w:hAnsi="Traditional Arabic" w:cs="Traditional Arabic"/>
          <w:sz w:val="28"/>
          <w:szCs w:val="28"/>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w:t>
      </w:r>
      <w:r w:rsidR="003D45AD" w:rsidRPr="00BC7458">
        <w:rPr>
          <w:rFonts w:ascii="Traditional Arabic" w:hAnsi="Traditional Arabic" w:cs="Traditional Arabic"/>
          <w:sz w:val="28"/>
          <w:szCs w:val="28"/>
          <w:rtl/>
        </w:rPr>
        <w:t>المرجع السابق</w:t>
      </w:r>
    </w:p>
  </w:footnote>
  <w:footnote w:id="3">
    <w:p w:rsidR="00540FEB" w:rsidRPr="00BC7458" w:rsidRDefault="00540FEB">
      <w:pPr>
        <w:pStyle w:val="FootnoteText"/>
        <w:rPr>
          <w:rFonts w:ascii="Traditional Arabic" w:hAnsi="Traditional Arabic" w:cs="Traditional Arabic"/>
          <w:sz w:val="28"/>
          <w:szCs w:val="28"/>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جامع بيان العلم، 2/148.</w:t>
      </w:r>
    </w:p>
  </w:footnote>
  <w:footnote w:id="4">
    <w:p w:rsidR="00540FEB" w:rsidRPr="00BC7458" w:rsidRDefault="00540FEB" w:rsidP="00540FEB">
      <w:pPr>
        <w:pStyle w:val="FootnoteText"/>
        <w:rPr>
          <w:rFonts w:ascii="Traditional Arabic" w:hAnsi="Traditional Arabic" w:cs="Traditional Arabic"/>
          <w:sz w:val="28"/>
          <w:szCs w:val="28"/>
          <w:rtl/>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رواه أبو داود والترمذي وقال حديث حسن صحيح.</w:t>
      </w:r>
    </w:p>
  </w:footnote>
  <w:footnote w:id="5">
    <w:p w:rsidR="00540FEB" w:rsidRPr="00BC7458" w:rsidRDefault="00540FEB">
      <w:pPr>
        <w:pStyle w:val="FootnoteText"/>
        <w:rPr>
          <w:rFonts w:ascii="Traditional Arabic" w:hAnsi="Traditional Arabic" w:cs="Traditional Arabic"/>
          <w:sz w:val="28"/>
          <w:szCs w:val="28"/>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رواه البخاري، (95).</w:t>
      </w:r>
    </w:p>
  </w:footnote>
  <w:footnote w:id="6">
    <w:p w:rsidR="00540FEB" w:rsidRPr="00BC7458" w:rsidRDefault="00540FEB">
      <w:pPr>
        <w:pStyle w:val="FootnoteText"/>
        <w:rPr>
          <w:rFonts w:ascii="Traditional Arabic" w:hAnsi="Traditional Arabic" w:cs="Traditional Arabic"/>
          <w:sz w:val="28"/>
          <w:szCs w:val="28"/>
          <w:rtl/>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متفق عليه، البخاري، (3567)، ومسلم، (3374).</w:t>
      </w:r>
    </w:p>
  </w:footnote>
  <w:footnote w:id="7">
    <w:p w:rsidR="00540FEB" w:rsidRPr="00BC7458" w:rsidRDefault="00540FEB">
      <w:pPr>
        <w:pStyle w:val="FootnoteText"/>
        <w:rPr>
          <w:rFonts w:ascii="Traditional Arabic" w:hAnsi="Traditional Arabic" w:cs="Traditional Arabic"/>
          <w:sz w:val="28"/>
          <w:szCs w:val="28"/>
          <w:rtl/>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رواه أبو داود، وحسنه الألباني في السلسلة الصحيحة، رقم: 4823.</w:t>
      </w:r>
    </w:p>
  </w:footnote>
  <w:footnote w:id="8">
    <w:p w:rsidR="00540FEB" w:rsidRPr="00BC7458" w:rsidRDefault="00540FEB">
      <w:pPr>
        <w:pStyle w:val="FootnoteText"/>
        <w:rPr>
          <w:rFonts w:ascii="Traditional Arabic" w:hAnsi="Traditional Arabic" w:cs="Traditional Arabic"/>
          <w:sz w:val="28"/>
          <w:szCs w:val="28"/>
          <w:rtl/>
        </w:rPr>
      </w:pPr>
      <w:r w:rsidRPr="00BC7458">
        <w:rPr>
          <w:rStyle w:val="FootnoteReference"/>
          <w:rFonts w:ascii="Traditional Arabic" w:hAnsi="Traditional Arabic" w:cs="Traditional Arabic"/>
          <w:sz w:val="28"/>
          <w:szCs w:val="28"/>
        </w:rPr>
        <w:footnoteRef/>
      </w:r>
      <w:r w:rsidRPr="00BC7458">
        <w:rPr>
          <w:rFonts w:ascii="Traditional Arabic" w:hAnsi="Traditional Arabic" w:cs="Traditional Arabic"/>
          <w:sz w:val="28"/>
          <w:szCs w:val="28"/>
          <w:rtl/>
        </w:rPr>
        <w:t xml:space="preserve"> رواه أبو داود، واحمد، وابن سعد، وحسنه الألباني في السلسلة الصحيحة، رقم: 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4C"/>
    <w:rsid w:val="003D45AD"/>
    <w:rsid w:val="00447B93"/>
    <w:rsid w:val="00540FEB"/>
    <w:rsid w:val="00661FCD"/>
    <w:rsid w:val="00783229"/>
    <w:rsid w:val="00983289"/>
    <w:rsid w:val="00AE5765"/>
    <w:rsid w:val="00BC7458"/>
    <w:rsid w:val="00C82D27"/>
    <w:rsid w:val="00E24CE6"/>
    <w:rsid w:val="00F96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DE60-26C3-4E77-9103-123C6E21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FEB"/>
    <w:rPr>
      <w:sz w:val="20"/>
      <w:szCs w:val="20"/>
    </w:rPr>
  </w:style>
  <w:style w:type="character" w:styleId="FootnoteReference">
    <w:name w:val="footnote reference"/>
    <w:basedOn w:val="DefaultParagraphFont"/>
    <w:uiPriority w:val="99"/>
    <w:semiHidden/>
    <w:unhideWhenUsed/>
    <w:rsid w:val="00540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8903">
      <w:bodyDiv w:val="1"/>
      <w:marLeft w:val="0"/>
      <w:marRight w:val="0"/>
      <w:marTop w:val="0"/>
      <w:marBottom w:val="0"/>
      <w:divBdr>
        <w:top w:val="none" w:sz="0" w:space="0" w:color="auto"/>
        <w:left w:val="none" w:sz="0" w:space="0" w:color="auto"/>
        <w:bottom w:val="none" w:sz="0" w:space="0" w:color="auto"/>
        <w:right w:val="none" w:sz="0" w:space="0" w:color="auto"/>
      </w:divBdr>
      <w:divsChild>
        <w:div w:id="824513280">
          <w:marLeft w:val="0"/>
          <w:marRight w:val="0"/>
          <w:marTop w:val="0"/>
          <w:marBottom w:val="0"/>
          <w:divBdr>
            <w:top w:val="none" w:sz="0" w:space="0" w:color="auto"/>
            <w:left w:val="none" w:sz="0" w:space="0" w:color="auto"/>
            <w:bottom w:val="none" w:sz="0" w:space="0" w:color="auto"/>
            <w:right w:val="none" w:sz="0" w:space="0" w:color="auto"/>
          </w:divBdr>
        </w:div>
      </w:divsChild>
    </w:div>
    <w:div w:id="49039435">
      <w:bodyDiv w:val="1"/>
      <w:marLeft w:val="0"/>
      <w:marRight w:val="0"/>
      <w:marTop w:val="0"/>
      <w:marBottom w:val="0"/>
      <w:divBdr>
        <w:top w:val="none" w:sz="0" w:space="0" w:color="auto"/>
        <w:left w:val="none" w:sz="0" w:space="0" w:color="auto"/>
        <w:bottom w:val="none" w:sz="0" w:space="0" w:color="auto"/>
        <w:right w:val="none" w:sz="0" w:space="0" w:color="auto"/>
      </w:divBdr>
      <w:divsChild>
        <w:div w:id="1884175261">
          <w:marLeft w:val="0"/>
          <w:marRight w:val="0"/>
          <w:marTop w:val="0"/>
          <w:marBottom w:val="0"/>
          <w:divBdr>
            <w:top w:val="none" w:sz="0" w:space="0" w:color="auto"/>
            <w:left w:val="none" w:sz="0" w:space="0" w:color="auto"/>
            <w:bottom w:val="none" w:sz="0" w:space="0" w:color="auto"/>
            <w:right w:val="none" w:sz="0" w:space="0" w:color="auto"/>
          </w:divBdr>
        </w:div>
      </w:divsChild>
    </w:div>
    <w:div w:id="589772961">
      <w:bodyDiv w:val="1"/>
      <w:marLeft w:val="0"/>
      <w:marRight w:val="0"/>
      <w:marTop w:val="0"/>
      <w:marBottom w:val="0"/>
      <w:divBdr>
        <w:top w:val="none" w:sz="0" w:space="0" w:color="auto"/>
        <w:left w:val="none" w:sz="0" w:space="0" w:color="auto"/>
        <w:bottom w:val="none" w:sz="0" w:space="0" w:color="auto"/>
        <w:right w:val="none" w:sz="0" w:space="0" w:color="auto"/>
      </w:divBdr>
      <w:divsChild>
        <w:div w:id="821431264">
          <w:marLeft w:val="0"/>
          <w:marRight w:val="0"/>
          <w:marTop w:val="0"/>
          <w:marBottom w:val="0"/>
          <w:divBdr>
            <w:top w:val="none" w:sz="0" w:space="0" w:color="auto"/>
            <w:left w:val="none" w:sz="0" w:space="0" w:color="auto"/>
            <w:bottom w:val="none" w:sz="0" w:space="0" w:color="auto"/>
            <w:right w:val="none" w:sz="0" w:space="0" w:color="auto"/>
          </w:divBdr>
        </w:div>
      </w:divsChild>
    </w:div>
    <w:div w:id="608506804">
      <w:bodyDiv w:val="1"/>
      <w:marLeft w:val="0"/>
      <w:marRight w:val="0"/>
      <w:marTop w:val="0"/>
      <w:marBottom w:val="0"/>
      <w:divBdr>
        <w:top w:val="none" w:sz="0" w:space="0" w:color="auto"/>
        <w:left w:val="none" w:sz="0" w:space="0" w:color="auto"/>
        <w:bottom w:val="none" w:sz="0" w:space="0" w:color="auto"/>
        <w:right w:val="none" w:sz="0" w:space="0" w:color="auto"/>
      </w:divBdr>
      <w:divsChild>
        <w:div w:id="152115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7</cp:revision>
  <dcterms:created xsi:type="dcterms:W3CDTF">2020-03-10T08:43:00Z</dcterms:created>
  <dcterms:modified xsi:type="dcterms:W3CDTF">2020-03-10T09:08:00Z</dcterms:modified>
</cp:coreProperties>
</file>