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7C1" w:rsidRPr="003F67C1" w:rsidRDefault="003F67C1" w:rsidP="003F67C1">
      <w:pPr>
        <w:spacing w:before="120" w:after="120" w:line="240" w:lineRule="auto"/>
        <w:ind w:firstLine="227"/>
        <w:jc w:val="center"/>
        <w:rPr>
          <w:rFonts w:ascii="Traditional Arabic" w:hAnsi="Traditional Arabic" w:cs="Traditional Arabic"/>
          <w:b/>
          <w:bCs/>
          <w:sz w:val="32"/>
          <w:szCs w:val="32"/>
          <w:rtl/>
          <w:lang w:bidi="ar-EG"/>
        </w:rPr>
      </w:pPr>
      <w:r w:rsidRPr="003F67C1">
        <w:rPr>
          <w:rFonts w:ascii="Traditional Arabic" w:hAnsi="Traditional Arabic" w:cs="Traditional Arabic" w:hint="cs"/>
          <w:b/>
          <w:bCs/>
          <w:sz w:val="32"/>
          <w:szCs w:val="32"/>
          <w:rtl/>
          <w:lang w:bidi="ar-EG"/>
        </w:rPr>
        <w:t>مقدمة في شكر الله</w:t>
      </w:r>
    </w:p>
    <w:p w:rsidR="003F67C1" w:rsidRPr="003F67C1" w:rsidRDefault="003F67C1" w:rsidP="003F67C1">
      <w:pPr>
        <w:spacing w:before="120" w:after="120" w:line="240" w:lineRule="auto"/>
        <w:ind w:firstLine="227"/>
        <w:jc w:val="mediumKashida"/>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إن الحمد لله والصلاة والسلام على رسول الله، ثم أما بعد؛ فإن </w:t>
      </w:r>
      <w:r w:rsidRPr="003F67C1">
        <w:rPr>
          <w:rFonts w:ascii="Traditional Arabic" w:hAnsi="Traditional Arabic" w:cs="Traditional Arabic"/>
          <w:sz w:val="32"/>
          <w:szCs w:val="32"/>
          <w:rtl/>
          <w:lang w:bidi="ar-EG"/>
        </w:rPr>
        <w:t>منزلة الشكر هي من أعلى المنازل. وهي فوق منزلة الرضا وزيادة. فالرضا مندرج في الشكر. إذ يستحيل وجود الشكر بدونه.</w:t>
      </w:r>
    </w:p>
    <w:p w:rsidR="003F67C1" w:rsidRPr="003F67C1" w:rsidRDefault="003F67C1" w:rsidP="003F67C1">
      <w:pPr>
        <w:spacing w:before="120" w:after="120" w:line="240" w:lineRule="auto"/>
        <w:ind w:firstLine="227"/>
        <w:jc w:val="mediumKashida"/>
        <w:rPr>
          <w:rFonts w:ascii="Traditional Arabic" w:hAnsi="Traditional Arabic" w:cs="Traditional Arabic"/>
          <w:sz w:val="32"/>
          <w:szCs w:val="32"/>
          <w:rtl/>
          <w:lang w:bidi="ar-EG"/>
        </w:rPr>
      </w:pPr>
      <w:r w:rsidRPr="003F67C1">
        <w:rPr>
          <w:rFonts w:ascii="Traditional Arabic" w:hAnsi="Traditional Arabic" w:cs="Traditional Arabic"/>
          <w:sz w:val="32"/>
          <w:szCs w:val="32"/>
          <w:rtl/>
          <w:lang w:bidi="ar-EG"/>
        </w:rPr>
        <w:t>وهو نصف الإيمان - كما تقدم - والإيمان نصفان: نصف شكر. ونصف صبر.</w:t>
      </w:r>
    </w:p>
    <w:p w:rsidR="003F67C1" w:rsidRDefault="003F67C1" w:rsidP="003F67C1">
      <w:pPr>
        <w:spacing w:before="120" w:after="120" w:line="240" w:lineRule="auto"/>
        <w:ind w:firstLine="227"/>
        <w:jc w:val="mediumKashida"/>
        <w:rPr>
          <w:rFonts w:ascii="Traditional Arabic" w:hAnsi="Traditional Arabic" w:cs="Traditional Arabic"/>
          <w:sz w:val="32"/>
          <w:szCs w:val="32"/>
          <w:rtl/>
          <w:lang w:bidi="ar-EG"/>
        </w:rPr>
      </w:pPr>
      <w:r w:rsidRPr="003F67C1">
        <w:rPr>
          <w:rFonts w:ascii="Traditional Arabic" w:hAnsi="Traditional Arabic" w:cs="Traditional Arabic"/>
          <w:sz w:val="32"/>
          <w:szCs w:val="32"/>
          <w:rtl/>
          <w:lang w:bidi="ar-EG"/>
        </w:rPr>
        <w:t xml:space="preserve">وقد أمر الله به. ونهى عن ضده، وأثنى على أهله. ووصف به خواص خلقه. وجعله غاية خلقه وأمره. ووعد أهله بأحسن جزائه. وجعله سببا للمزيد من فضله. وحارسا وحافظا لنعمته. وأخبر أن أهله هم المنتفعون بآياته. واشتق لهم اسما من أسمائه. فإنه سبحانه هو الشكور وهو يوصل الشاكر إلى مشكوره بل يعيد الشاكر مشكورا. وهو غاية الرب من عبده. وأهله هم القليل من عباده. </w:t>
      </w:r>
    </w:p>
    <w:p w:rsidR="003F67C1" w:rsidRDefault="003F67C1" w:rsidP="00073344">
      <w:pPr>
        <w:spacing w:before="120" w:after="120" w:line="240" w:lineRule="auto"/>
        <w:ind w:firstLine="227"/>
        <w:jc w:val="mediumKashida"/>
        <w:rPr>
          <w:rFonts w:ascii="Traditional Arabic" w:hAnsi="Traditional Arabic" w:cs="Traditional Arabic"/>
          <w:sz w:val="32"/>
          <w:szCs w:val="32"/>
          <w:rtl/>
          <w:lang w:bidi="ar-EG"/>
        </w:rPr>
      </w:pPr>
      <w:r w:rsidRPr="003F67C1">
        <w:rPr>
          <w:rFonts w:ascii="Traditional Arabic" w:hAnsi="Traditional Arabic" w:cs="Traditional Arabic"/>
          <w:sz w:val="32"/>
          <w:szCs w:val="32"/>
          <w:rtl/>
          <w:lang w:bidi="ar-EG"/>
        </w:rPr>
        <w:t xml:space="preserve">قال الله تعالى: </w:t>
      </w:r>
      <w:r w:rsidR="00073344" w:rsidRPr="00073344">
        <w:rPr>
          <w:rFonts w:ascii="Traditional Arabic" w:hAnsi="Traditional Arabic" w:cs="Traditional Arabic"/>
          <w:b/>
          <w:bCs/>
          <w:sz w:val="32"/>
          <w:szCs w:val="32"/>
          <w:rtl/>
          <w:lang w:bidi="ar-EG"/>
        </w:rPr>
        <w:t xml:space="preserve">{وَاشْكُرُوا نِعْمَتَ اللَّهِ إِنْ كُنْتُمْ إِيَّاهُ تَعْبُدُونَ } [النحل: 114] </w:t>
      </w:r>
      <w:r w:rsidRPr="003F67C1">
        <w:rPr>
          <w:rFonts w:ascii="Traditional Arabic" w:hAnsi="Traditional Arabic" w:cs="Traditional Arabic"/>
          <w:sz w:val="32"/>
          <w:szCs w:val="32"/>
          <w:rtl/>
          <w:lang w:bidi="ar-EG"/>
        </w:rPr>
        <w:t xml:space="preserve">وقال </w:t>
      </w:r>
      <w:r w:rsidR="00073344" w:rsidRPr="00073344">
        <w:rPr>
          <w:rFonts w:ascii="Traditional Arabic" w:hAnsi="Traditional Arabic" w:cs="Traditional Arabic"/>
          <w:b/>
          <w:bCs/>
          <w:sz w:val="32"/>
          <w:szCs w:val="32"/>
          <w:rtl/>
          <w:lang w:bidi="ar-EG"/>
        </w:rPr>
        <w:t>{وَاشْكُرُوا لِي وَلَا تَكْفُرُونِ } [البقرة: 152]</w:t>
      </w:r>
      <w:r w:rsidRPr="003F67C1">
        <w:rPr>
          <w:rFonts w:ascii="Traditional Arabic" w:hAnsi="Traditional Arabic" w:cs="Traditional Arabic"/>
          <w:sz w:val="32"/>
          <w:szCs w:val="32"/>
          <w:rtl/>
          <w:lang w:bidi="ar-EG"/>
        </w:rPr>
        <w:t xml:space="preserve"> وقال عن خليله إبراهيم صلى الله عليه وسلم </w:t>
      </w:r>
      <w:r w:rsidR="00073344" w:rsidRPr="00073344">
        <w:rPr>
          <w:rFonts w:ascii="Traditional Arabic" w:hAnsi="Traditional Arabic" w:cs="Traditional Arabic"/>
          <w:b/>
          <w:bCs/>
          <w:sz w:val="32"/>
          <w:szCs w:val="32"/>
          <w:rtl/>
          <w:lang w:bidi="ar-EG"/>
        </w:rPr>
        <w:t>{إِنَّ إِبْرَاهِيمَ كَانَ أُمَّةً قَانِتًا لِلَّهِ حَنِيفًا وَلَمْ يَكُ مِنَ الْمُشْرِكِينَ (120) شَاكِرًا لِأَنْعُمِهِ} [النحل: 120، 121]</w:t>
      </w:r>
      <w:r>
        <w:rPr>
          <w:rFonts w:ascii="Traditional Arabic" w:hAnsi="Traditional Arabic" w:cs="Traditional Arabic" w:hint="cs"/>
          <w:sz w:val="32"/>
          <w:szCs w:val="32"/>
          <w:rtl/>
          <w:lang w:bidi="ar-EG"/>
        </w:rPr>
        <w:t>.</w:t>
      </w:r>
    </w:p>
    <w:p w:rsidR="003F67C1" w:rsidRPr="003F67C1" w:rsidRDefault="003F67C1" w:rsidP="00073344">
      <w:pPr>
        <w:spacing w:before="120" w:after="120" w:line="240" w:lineRule="auto"/>
        <w:ind w:firstLine="227"/>
        <w:jc w:val="mediumKashida"/>
        <w:rPr>
          <w:rFonts w:ascii="Traditional Arabic" w:hAnsi="Traditional Arabic" w:cs="Traditional Arabic"/>
          <w:sz w:val="32"/>
          <w:szCs w:val="32"/>
          <w:rtl/>
          <w:lang w:bidi="ar-EG"/>
        </w:rPr>
      </w:pPr>
      <w:r w:rsidRPr="003F67C1">
        <w:rPr>
          <w:rFonts w:ascii="Traditional Arabic" w:hAnsi="Traditional Arabic" w:cs="Traditional Arabic"/>
          <w:sz w:val="32"/>
          <w:szCs w:val="32"/>
          <w:rtl/>
          <w:lang w:bidi="ar-EG"/>
        </w:rPr>
        <w:t xml:space="preserve">وقال عن نوح عليه السلام </w:t>
      </w:r>
      <w:r w:rsidR="00073344" w:rsidRPr="00073344">
        <w:rPr>
          <w:rFonts w:ascii="Traditional Arabic" w:hAnsi="Traditional Arabic" w:cs="Traditional Arabic"/>
          <w:b/>
          <w:bCs/>
          <w:sz w:val="32"/>
          <w:szCs w:val="32"/>
          <w:rtl/>
          <w:lang w:bidi="ar-EG"/>
        </w:rPr>
        <w:t xml:space="preserve">{إِنَّهُ كَانَ عَبْدًا شَكُورًا } [الإسراء: 3] </w:t>
      </w:r>
      <w:r w:rsidRPr="003F67C1">
        <w:rPr>
          <w:rFonts w:ascii="Traditional Arabic" w:hAnsi="Traditional Arabic" w:cs="Traditional Arabic"/>
          <w:sz w:val="32"/>
          <w:szCs w:val="32"/>
          <w:rtl/>
          <w:lang w:bidi="ar-EG"/>
        </w:rPr>
        <w:t>وقال تعالى:</w:t>
      </w:r>
      <w:r w:rsidRPr="003F67C1">
        <w:rPr>
          <w:rFonts w:ascii="Traditional Arabic" w:hAnsi="Traditional Arabic" w:cs="Traditional Arabic"/>
          <w:sz w:val="32"/>
          <w:szCs w:val="32"/>
          <w:rtl/>
        </w:rPr>
        <w:t xml:space="preserve"> </w:t>
      </w:r>
      <w:r w:rsidR="00073344" w:rsidRPr="00073344">
        <w:rPr>
          <w:rFonts w:ascii="Traditional Arabic" w:hAnsi="Traditional Arabic" w:cs="Traditional Arabic"/>
          <w:b/>
          <w:bCs/>
          <w:sz w:val="32"/>
          <w:szCs w:val="32"/>
          <w:rtl/>
          <w:lang w:bidi="ar-EG"/>
        </w:rPr>
        <w:t xml:space="preserve">{وَاللَّهُ أَخْرَجَكُمْ مِنْ بُطُونِ أُمَّهَاتِكُمْ لَا تَعْلَمُونَ شَيْئًا وَجَعَلَ لَكُمُ السَّمْعَ وَالْأَبْصَارَ وَالْأَفْئِدَةَ لَعَلَّكُمْ تَشْكُرُونَ } [النحل: 78] </w:t>
      </w:r>
      <w:r w:rsidRPr="003F67C1">
        <w:rPr>
          <w:rFonts w:ascii="Traditional Arabic" w:hAnsi="Traditional Arabic" w:cs="Traditional Arabic"/>
          <w:sz w:val="32"/>
          <w:szCs w:val="32"/>
          <w:rtl/>
          <w:lang w:bidi="ar-EG"/>
        </w:rPr>
        <w:t xml:space="preserve">وقال تعالى: </w:t>
      </w:r>
      <w:r w:rsidR="00073344" w:rsidRPr="00073344">
        <w:rPr>
          <w:rFonts w:ascii="Traditional Arabic" w:hAnsi="Traditional Arabic" w:cs="Traditional Arabic"/>
          <w:b/>
          <w:bCs/>
          <w:sz w:val="32"/>
          <w:szCs w:val="32"/>
          <w:rtl/>
          <w:lang w:bidi="ar-EG"/>
        </w:rPr>
        <w:t xml:space="preserve">{وَسَيَجْزِي اللَّهُ الشَّاكِرِينَ } [آل عمران: 144] </w:t>
      </w:r>
      <w:r w:rsidRPr="003F67C1">
        <w:rPr>
          <w:rFonts w:ascii="Traditional Arabic" w:hAnsi="Traditional Arabic" w:cs="Traditional Arabic"/>
          <w:sz w:val="32"/>
          <w:szCs w:val="32"/>
          <w:rtl/>
          <w:lang w:bidi="ar-EG"/>
        </w:rPr>
        <w:t xml:space="preserve">وقال تعالى: </w:t>
      </w:r>
      <w:r w:rsidR="00073344" w:rsidRPr="00073344">
        <w:rPr>
          <w:rFonts w:ascii="Traditional Arabic" w:hAnsi="Traditional Arabic" w:cs="Traditional Arabic"/>
          <w:b/>
          <w:bCs/>
          <w:sz w:val="32"/>
          <w:szCs w:val="32"/>
          <w:rtl/>
          <w:lang w:bidi="ar-EG"/>
        </w:rPr>
        <w:t xml:space="preserve">{وَإِذْ تَأَذَّنَ رَبُّكُمْ لَئِنْ شَكَرْتُمْ لَأَزِيدَنَّكُمْ وَلَئِنْ كَفَرْتُمْ إِنَّ عَذَابِي لَشَدِيدٌ} [إبراهيم: 7] </w:t>
      </w:r>
      <w:r w:rsidRPr="003F67C1">
        <w:rPr>
          <w:rFonts w:ascii="Traditional Arabic" w:hAnsi="Traditional Arabic" w:cs="Traditional Arabic"/>
          <w:sz w:val="32"/>
          <w:szCs w:val="32"/>
          <w:rtl/>
          <w:lang w:bidi="ar-EG"/>
        </w:rPr>
        <w:t xml:space="preserve">وقال تعالى: </w:t>
      </w:r>
      <w:r w:rsidR="00073344" w:rsidRPr="00073344">
        <w:rPr>
          <w:rFonts w:ascii="Traditional Arabic" w:hAnsi="Traditional Arabic" w:cs="Traditional Arabic"/>
          <w:b/>
          <w:bCs/>
          <w:sz w:val="32"/>
          <w:szCs w:val="32"/>
          <w:rtl/>
          <w:lang w:bidi="ar-EG"/>
        </w:rPr>
        <w:t>{إِنَّ فِي ذَلِكَ لَآيَاتٍ لِكُلِّ صَبَّارٍ شَكُورٍ } [إبراهيم: 5]</w:t>
      </w:r>
      <w:r w:rsidR="00073344">
        <w:rPr>
          <w:rFonts w:ascii="Traditional Arabic" w:hAnsi="Traditional Arabic" w:cs="Traditional Arabic" w:hint="cs"/>
          <w:sz w:val="32"/>
          <w:szCs w:val="32"/>
          <w:rtl/>
          <w:lang w:bidi="ar-EG"/>
        </w:rPr>
        <w:t>.</w:t>
      </w:r>
    </w:p>
    <w:p w:rsidR="003F67C1" w:rsidRPr="003F67C1" w:rsidRDefault="003F67C1" w:rsidP="003F67C1">
      <w:pPr>
        <w:spacing w:before="120" w:after="120" w:line="240" w:lineRule="auto"/>
        <w:ind w:firstLine="227"/>
        <w:jc w:val="mediumKashida"/>
        <w:rPr>
          <w:rFonts w:ascii="Traditional Arabic" w:hAnsi="Traditional Arabic" w:cs="Traditional Arabic"/>
          <w:sz w:val="32"/>
          <w:szCs w:val="32"/>
          <w:rtl/>
          <w:lang w:bidi="ar-EG"/>
        </w:rPr>
      </w:pPr>
      <w:r w:rsidRPr="003F67C1">
        <w:rPr>
          <w:rFonts w:ascii="Traditional Arabic" w:hAnsi="Traditional Arabic" w:cs="Traditional Arabic"/>
          <w:sz w:val="32"/>
          <w:szCs w:val="32"/>
          <w:rtl/>
          <w:lang w:bidi="ar-EG"/>
        </w:rPr>
        <w:t>وسمى نفسه شاكرا وشكورا وسمى الشاكرين بهذين الاسمين. فأعطاهم من وصفه. وسماهم باسمه. وحسبك بهذا محبة للشاكرين وفضلا.</w:t>
      </w:r>
    </w:p>
    <w:p w:rsidR="003F67C1" w:rsidRPr="003F67C1" w:rsidRDefault="003F67C1" w:rsidP="00073344">
      <w:pPr>
        <w:spacing w:before="120" w:after="120" w:line="240" w:lineRule="auto"/>
        <w:ind w:firstLine="227"/>
        <w:jc w:val="mediumKashida"/>
        <w:rPr>
          <w:rFonts w:ascii="Traditional Arabic" w:hAnsi="Traditional Arabic" w:cs="Traditional Arabic"/>
          <w:sz w:val="32"/>
          <w:szCs w:val="32"/>
          <w:rtl/>
          <w:lang w:bidi="ar-EG"/>
        </w:rPr>
      </w:pPr>
      <w:r w:rsidRPr="003F67C1">
        <w:rPr>
          <w:rFonts w:ascii="Traditional Arabic" w:hAnsi="Traditional Arabic" w:cs="Traditional Arabic"/>
          <w:sz w:val="32"/>
          <w:szCs w:val="32"/>
          <w:rtl/>
          <w:lang w:bidi="ar-EG"/>
        </w:rPr>
        <w:t xml:space="preserve">وإعادته للشاكر مشكورا. كقوله: </w:t>
      </w:r>
      <w:r w:rsidR="00073344" w:rsidRPr="00073344">
        <w:rPr>
          <w:rFonts w:ascii="Traditional Arabic" w:hAnsi="Traditional Arabic" w:cs="Traditional Arabic"/>
          <w:b/>
          <w:bCs/>
          <w:sz w:val="32"/>
          <w:szCs w:val="32"/>
          <w:rtl/>
          <w:lang w:bidi="ar-EG"/>
        </w:rPr>
        <w:t xml:space="preserve">{إِنَّ هَذَا كَانَ لَكُمْ جَزَاءً وَكَانَ سَعْيُكُمْ مَشْكُورًا } [الإنسان: 22] </w:t>
      </w:r>
      <w:r w:rsidRPr="003F67C1">
        <w:rPr>
          <w:rFonts w:ascii="Traditional Arabic" w:hAnsi="Traditional Arabic" w:cs="Traditional Arabic"/>
          <w:sz w:val="32"/>
          <w:szCs w:val="32"/>
          <w:rtl/>
          <w:lang w:bidi="ar-EG"/>
        </w:rPr>
        <w:t xml:space="preserve">ورضا الرب عن عبده به. كقوله: </w:t>
      </w:r>
      <w:r w:rsidR="00073344" w:rsidRPr="00073344">
        <w:rPr>
          <w:rFonts w:ascii="Traditional Arabic" w:hAnsi="Traditional Arabic" w:cs="Traditional Arabic"/>
          <w:b/>
          <w:bCs/>
          <w:sz w:val="32"/>
          <w:szCs w:val="32"/>
          <w:rtl/>
          <w:lang w:bidi="ar-EG"/>
        </w:rPr>
        <w:t xml:space="preserve">{وَإِنْ تَشْكُرُوا يَرْضَهُ لَكُمْ } [الزمر: 7] </w:t>
      </w:r>
      <w:r w:rsidRPr="003F67C1">
        <w:rPr>
          <w:rFonts w:ascii="Traditional Arabic" w:hAnsi="Traditional Arabic" w:cs="Traditional Arabic"/>
          <w:sz w:val="32"/>
          <w:szCs w:val="32"/>
          <w:rtl/>
          <w:lang w:bidi="ar-EG"/>
        </w:rPr>
        <w:t xml:space="preserve">وقلة أهله في العالمين تدل على أنهم هم خواصه. </w:t>
      </w:r>
      <w:bookmarkStart w:id="0" w:name="_GoBack"/>
      <w:bookmarkEnd w:id="0"/>
      <w:r w:rsidRPr="003F67C1">
        <w:rPr>
          <w:rFonts w:ascii="Traditional Arabic" w:hAnsi="Traditional Arabic" w:cs="Traditional Arabic"/>
          <w:sz w:val="32"/>
          <w:szCs w:val="32"/>
          <w:rtl/>
          <w:lang w:bidi="ar-EG"/>
        </w:rPr>
        <w:t xml:space="preserve">كقوله: </w:t>
      </w:r>
      <w:r w:rsidR="00073344" w:rsidRPr="00073344">
        <w:rPr>
          <w:rFonts w:ascii="Traditional Arabic" w:hAnsi="Traditional Arabic" w:cs="Traditional Arabic"/>
          <w:b/>
          <w:bCs/>
          <w:sz w:val="32"/>
          <w:szCs w:val="32"/>
          <w:rtl/>
          <w:lang w:bidi="ar-EG"/>
        </w:rPr>
        <w:t>{وَقَلِيلٌ مِنْ عِبَادِيَ الشَّكُورُ } [سبأ: 13]</w:t>
      </w:r>
      <w:r w:rsidRPr="003F67C1">
        <w:rPr>
          <w:rFonts w:ascii="Traditional Arabic" w:hAnsi="Traditional Arabic" w:cs="Traditional Arabic"/>
          <w:sz w:val="32"/>
          <w:szCs w:val="32"/>
          <w:rtl/>
          <w:lang w:bidi="ar-EG"/>
        </w:rPr>
        <w:t xml:space="preserve"> وفي الصحيحين عن النبي صلى الله عليه وسلم «</w:t>
      </w:r>
      <w:r w:rsidRPr="003F67C1">
        <w:rPr>
          <w:rFonts w:ascii="Traditional Arabic" w:hAnsi="Traditional Arabic" w:cs="Traditional Arabic"/>
          <w:b/>
          <w:bCs/>
          <w:sz w:val="32"/>
          <w:szCs w:val="32"/>
          <w:rtl/>
          <w:lang w:bidi="ar-EG"/>
        </w:rPr>
        <w:t xml:space="preserve">أنه قام حتى تورمت قدماه. </w:t>
      </w:r>
      <w:r w:rsidRPr="003F67C1">
        <w:rPr>
          <w:rFonts w:ascii="Traditional Arabic" w:hAnsi="Traditional Arabic" w:cs="Traditional Arabic"/>
          <w:b/>
          <w:bCs/>
          <w:sz w:val="32"/>
          <w:szCs w:val="32"/>
          <w:rtl/>
          <w:lang w:bidi="ar-EG"/>
        </w:rPr>
        <w:lastRenderedPageBreak/>
        <w:t>فقيل له: تفعل هذا وقد غفر الله لك ما تقدم من ذنبك وما تأخر؟ فقال: أفلا أكون عبدا شكورا؟</w:t>
      </w:r>
      <w:r w:rsidR="001F39EA">
        <w:rPr>
          <w:rFonts w:ascii="Traditional Arabic" w:hAnsi="Traditional Arabic" w:cs="Traditional Arabic"/>
          <w:sz w:val="32"/>
          <w:szCs w:val="32"/>
          <w:rtl/>
          <w:lang w:bidi="ar-EG"/>
        </w:rPr>
        <w:t>»</w:t>
      </w:r>
      <w:r w:rsidR="001F39EA">
        <w:rPr>
          <w:rStyle w:val="FootnoteReference"/>
          <w:rFonts w:ascii="Traditional Arabic" w:hAnsi="Traditional Arabic" w:cs="Traditional Arabic"/>
          <w:sz w:val="32"/>
          <w:szCs w:val="32"/>
          <w:rtl/>
          <w:lang w:bidi="ar-EG"/>
        </w:rPr>
        <w:footnoteReference w:id="1"/>
      </w:r>
      <w:r w:rsidRPr="003F67C1">
        <w:rPr>
          <w:rFonts w:ascii="Traditional Arabic" w:hAnsi="Traditional Arabic" w:cs="Traditional Arabic"/>
          <w:sz w:val="32"/>
          <w:szCs w:val="32"/>
          <w:rtl/>
          <w:lang w:bidi="ar-EG"/>
        </w:rPr>
        <w:t>.</w:t>
      </w:r>
    </w:p>
    <w:p w:rsidR="003F67C1" w:rsidRPr="003F67C1" w:rsidRDefault="003F67C1" w:rsidP="003F67C1">
      <w:pPr>
        <w:spacing w:before="120" w:after="120" w:line="240" w:lineRule="auto"/>
        <w:ind w:firstLine="227"/>
        <w:jc w:val="mediumKashida"/>
        <w:rPr>
          <w:rFonts w:ascii="Traditional Arabic" w:hAnsi="Traditional Arabic" w:cs="Traditional Arabic"/>
          <w:sz w:val="32"/>
          <w:szCs w:val="32"/>
          <w:rtl/>
          <w:lang w:bidi="ar-EG"/>
        </w:rPr>
      </w:pPr>
      <w:r w:rsidRPr="003F67C1">
        <w:rPr>
          <w:rFonts w:ascii="Traditional Arabic" w:hAnsi="Traditional Arabic" w:cs="Traditional Arabic"/>
          <w:sz w:val="32"/>
          <w:szCs w:val="32"/>
          <w:rtl/>
          <w:lang w:bidi="ar-EG"/>
        </w:rPr>
        <w:t>«</w:t>
      </w:r>
      <w:r w:rsidRPr="003F67C1">
        <w:rPr>
          <w:rFonts w:ascii="Traditional Arabic" w:hAnsi="Traditional Arabic" w:cs="Traditional Arabic"/>
          <w:b/>
          <w:bCs/>
          <w:sz w:val="32"/>
          <w:szCs w:val="32"/>
          <w:rtl/>
          <w:lang w:bidi="ar-EG"/>
        </w:rPr>
        <w:t>وقال لمعاذ والله يا معاذ، إني لأحبك. فلا تنس أن تقول في دبر كل صلاة: اللهم أعني على ذكرك، وشكرك، وحسن عبادتك</w:t>
      </w:r>
      <w:r>
        <w:rPr>
          <w:rFonts w:ascii="Traditional Arabic" w:hAnsi="Traditional Arabic" w:cs="Traditional Arabic"/>
          <w:sz w:val="32"/>
          <w:szCs w:val="32"/>
          <w:rtl/>
          <w:lang w:bidi="ar-EG"/>
        </w:rPr>
        <w:t>»</w:t>
      </w:r>
      <w:r w:rsidR="001F39EA">
        <w:rPr>
          <w:rStyle w:val="FootnoteReference"/>
          <w:rFonts w:ascii="Traditional Arabic" w:hAnsi="Traditional Arabic" w:cs="Traditional Arabic"/>
          <w:sz w:val="32"/>
          <w:szCs w:val="32"/>
          <w:rtl/>
          <w:lang w:bidi="ar-EG"/>
        </w:rPr>
        <w:footnoteReference w:id="2"/>
      </w:r>
      <w:r w:rsidRPr="003F67C1">
        <w:rPr>
          <w:rFonts w:ascii="Traditional Arabic" w:hAnsi="Traditional Arabic" w:cs="Traditional Arabic"/>
          <w:sz w:val="32"/>
          <w:szCs w:val="32"/>
          <w:rtl/>
          <w:lang w:bidi="ar-EG"/>
        </w:rPr>
        <w:t>.</w:t>
      </w:r>
    </w:p>
    <w:p w:rsidR="003F67C1" w:rsidRPr="003F67C1" w:rsidRDefault="003F67C1" w:rsidP="003F67C1">
      <w:pPr>
        <w:spacing w:before="120" w:after="120" w:line="240" w:lineRule="auto"/>
        <w:ind w:firstLine="227"/>
        <w:jc w:val="mediumKashida"/>
        <w:rPr>
          <w:rFonts w:ascii="Traditional Arabic" w:hAnsi="Traditional Arabic" w:cs="Traditional Arabic"/>
          <w:sz w:val="32"/>
          <w:szCs w:val="32"/>
          <w:rtl/>
          <w:lang w:bidi="ar-EG"/>
        </w:rPr>
      </w:pPr>
      <w:r w:rsidRPr="003F67C1">
        <w:rPr>
          <w:rFonts w:ascii="Traditional Arabic" w:hAnsi="Traditional Arabic" w:cs="Traditional Arabic"/>
          <w:sz w:val="32"/>
          <w:szCs w:val="32"/>
          <w:rtl/>
          <w:lang w:bidi="ar-EG"/>
        </w:rPr>
        <w:t>وفي المسند والترمذي من حديث ابن عباس رضي الله عنهما أن رسول الله صلى الله عليه وسلم «</w:t>
      </w:r>
      <w:r w:rsidRPr="003F67C1">
        <w:rPr>
          <w:rFonts w:ascii="Traditional Arabic" w:hAnsi="Traditional Arabic" w:cs="Traditional Arabic"/>
          <w:b/>
          <w:bCs/>
          <w:sz w:val="32"/>
          <w:szCs w:val="32"/>
          <w:rtl/>
          <w:lang w:bidi="ar-EG"/>
        </w:rPr>
        <w:t>كان يدعو بهؤلاء الكلمات: اللهم أعني ولا تعن علي. وانصرني ولا تنصر علي. وامكر لي ولا تمكر بي. واهدني ويسر الهدى لي. وانصرني على من بغى علي. رب اجعلني لك شكارا لك ذكارا لك رهابا لك مطاوعا لك مخبتا إليك أواها منيبا. رب تقبل توبتي. واغسل حوبتي. وأجب دعوتي. وثبت حجتي. واهد قلبي. وسدد لساني. واسلل سخيمة صدري</w:t>
      </w:r>
      <w:r w:rsidRPr="003F67C1">
        <w:rPr>
          <w:rFonts w:ascii="Traditional Arabic" w:hAnsi="Traditional Arabic" w:cs="Traditional Arabic"/>
          <w:sz w:val="32"/>
          <w:szCs w:val="32"/>
          <w:rtl/>
          <w:lang w:bidi="ar-EG"/>
        </w:rPr>
        <w:t xml:space="preserve">» </w:t>
      </w:r>
      <w:r w:rsidRPr="003F67C1">
        <w:rPr>
          <w:rFonts w:ascii="Traditional Arabic" w:hAnsi="Traditional Arabic" w:cs="Traditional Arabic"/>
          <w:sz w:val="32"/>
          <w:szCs w:val="32"/>
          <w:vertAlign w:val="superscript"/>
          <w:rtl/>
          <w:lang w:bidi="ar-EG"/>
        </w:rPr>
        <w:footnoteReference w:id="3"/>
      </w:r>
      <w:r w:rsidRPr="003F67C1">
        <w:rPr>
          <w:rFonts w:ascii="Traditional Arabic" w:hAnsi="Traditional Arabic" w:cs="Traditional Arabic"/>
          <w:sz w:val="32"/>
          <w:szCs w:val="32"/>
          <w:rtl/>
          <w:lang w:bidi="ar-EG"/>
        </w:rPr>
        <w:t>.</w:t>
      </w:r>
    </w:p>
    <w:p w:rsidR="0081271B" w:rsidRPr="003F67C1" w:rsidRDefault="003F67C1" w:rsidP="003F67C1">
      <w:pPr>
        <w:spacing w:before="120" w:after="120" w:line="240" w:lineRule="auto"/>
        <w:ind w:firstLine="227"/>
        <w:jc w:val="mediumKashida"/>
        <w:rPr>
          <w:rFonts w:ascii="Traditional Arabic" w:hAnsi="Traditional Arabic" w:cs="Traditional Arabic" w:hint="cs"/>
          <w:sz w:val="32"/>
          <w:szCs w:val="32"/>
          <w:rtl/>
          <w:lang w:bidi="ar-EG"/>
        </w:rPr>
      </w:pPr>
      <w:r w:rsidRPr="003F67C1">
        <w:rPr>
          <w:rFonts w:ascii="Traditional Arabic" w:hAnsi="Traditional Arabic" w:cs="Traditional Arabic"/>
          <w:sz w:val="32"/>
          <w:szCs w:val="32"/>
          <w:rtl/>
          <w:lang w:bidi="ar-EG"/>
        </w:rPr>
        <w:t>الشكر هو خير عيش السعداء، الذين لم يترقوا إلى أعلى المنازل إلا بشكرهم، فساروا بين جناحي الصبر والشكر إلى جنات النعيم، وذلك فضل الله يؤتيه من يشاء، والله ذو الفضل العظيم.</w:t>
      </w:r>
      <w:r w:rsidRPr="003F67C1">
        <w:rPr>
          <w:rFonts w:ascii="Traditional Arabic" w:hAnsi="Traditional Arabic" w:cs="Traditional Arabic"/>
          <w:sz w:val="32"/>
          <w:szCs w:val="32"/>
          <w:vertAlign w:val="superscript"/>
          <w:rtl/>
          <w:lang w:bidi="ar-EG"/>
        </w:rPr>
        <w:footnoteReference w:id="4"/>
      </w:r>
    </w:p>
    <w:sectPr w:rsidR="0081271B" w:rsidRPr="003F67C1" w:rsidSect="003F67C1">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052" w:rsidRDefault="009A6052" w:rsidP="003F67C1">
      <w:pPr>
        <w:spacing w:after="0" w:line="240" w:lineRule="auto"/>
      </w:pPr>
      <w:r>
        <w:separator/>
      </w:r>
    </w:p>
  </w:endnote>
  <w:endnote w:type="continuationSeparator" w:id="0">
    <w:p w:rsidR="009A6052" w:rsidRDefault="009A6052" w:rsidP="003F6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052" w:rsidRDefault="009A6052" w:rsidP="003F67C1">
      <w:pPr>
        <w:spacing w:after="0" w:line="240" w:lineRule="auto"/>
      </w:pPr>
      <w:r>
        <w:separator/>
      </w:r>
    </w:p>
  </w:footnote>
  <w:footnote w:type="continuationSeparator" w:id="0">
    <w:p w:rsidR="009A6052" w:rsidRDefault="009A6052" w:rsidP="003F67C1">
      <w:pPr>
        <w:spacing w:after="0" w:line="240" w:lineRule="auto"/>
      </w:pPr>
      <w:r>
        <w:continuationSeparator/>
      </w:r>
    </w:p>
  </w:footnote>
  <w:footnote w:id="1">
    <w:p w:rsidR="001F39EA" w:rsidRPr="001F39EA" w:rsidRDefault="001F39EA" w:rsidP="001F39EA">
      <w:pPr>
        <w:pStyle w:val="FootnoteText"/>
        <w:rPr>
          <w:rFonts w:ascii="Traditional Arabic" w:hAnsi="Traditional Arabic" w:cs="Traditional Arabic"/>
          <w:sz w:val="28"/>
          <w:szCs w:val="28"/>
        </w:rPr>
      </w:pPr>
      <w:r w:rsidRPr="001F39EA">
        <w:rPr>
          <w:rStyle w:val="FootnoteReference"/>
          <w:rFonts w:ascii="Traditional Arabic" w:hAnsi="Traditional Arabic" w:cs="Traditional Arabic"/>
          <w:sz w:val="28"/>
          <w:szCs w:val="28"/>
        </w:rPr>
        <w:footnoteRef/>
      </w:r>
      <w:r w:rsidRPr="001F39EA">
        <w:rPr>
          <w:rFonts w:ascii="Traditional Arabic" w:hAnsi="Traditional Arabic" w:cs="Traditional Arabic"/>
          <w:sz w:val="28"/>
          <w:szCs w:val="28"/>
          <w:rtl/>
        </w:rPr>
        <w:t xml:space="preserve"> رواه أحمد في مسنده، (18243).</w:t>
      </w:r>
    </w:p>
  </w:footnote>
  <w:footnote w:id="2">
    <w:p w:rsidR="001F39EA" w:rsidRPr="001F39EA" w:rsidRDefault="001F39EA">
      <w:pPr>
        <w:pStyle w:val="FootnoteText"/>
        <w:rPr>
          <w:rFonts w:ascii="Traditional Arabic" w:hAnsi="Traditional Arabic" w:cs="Traditional Arabic"/>
          <w:sz w:val="28"/>
          <w:szCs w:val="28"/>
          <w:rtl/>
        </w:rPr>
      </w:pPr>
      <w:r w:rsidRPr="001F39EA">
        <w:rPr>
          <w:rStyle w:val="FootnoteReference"/>
          <w:rFonts w:ascii="Traditional Arabic" w:hAnsi="Traditional Arabic" w:cs="Traditional Arabic"/>
          <w:sz w:val="28"/>
          <w:szCs w:val="28"/>
        </w:rPr>
        <w:footnoteRef/>
      </w:r>
      <w:r w:rsidRPr="001F39EA">
        <w:rPr>
          <w:rFonts w:ascii="Traditional Arabic" w:hAnsi="Traditional Arabic" w:cs="Traditional Arabic"/>
          <w:sz w:val="28"/>
          <w:szCs w:val="28"/>
          <w:rtl/>
        </w:rPr>
        <w:t xml:space="preserve"> </w:t>
      </w:r>
      <w:r w:rsidRPr="001F39EA">
        <w:rPr>
          <w:rFonts w:ascii="Traditional Arabic" w:hAnsi="Traditional Arabic" w:cs="Traditional Arabic"/>
          <w:sz w:val="28"/>
          <w:szCs w:val="28"/>
          <w:rtl/>
        </w:rPr>
        <w:t>رواه أحمد في مسنده، (22119).</w:t>
      </w:r>
    </w:p>
  </w:footnote>
  <w:footnote w:id="3">
    <w:p w:rsidR="003F67C1" w:rsidRPr="001F39EA" w:rsidRDefault="003F67C1" w:rsidP="003F67C1">
      <w:pPr>
        <w:pStyle w:val="FootnoteText"/>
        <w:rPr>
          <w:rFonts w:ascii="Traditional Arabic" w:hAnsi="Traditional Arabic" w:cs="Traditional Arabic"/>
          <w:sz w:val="28"/>
          <w:szCs w:val="28"/>
          <w:lang w:bidi="ar-EG"/>
        </w:rPr>
      </w:pPr>
      <w:r w:rsidRPr="001F39EA">
        <w:rPr>
          <w:rStyle w:val="FootnoteReference"/>
          <w:rFonts w:ascii="Traditional Arabic" w:hAnsi="Traditional Arabic" w:cs="Traditional Arabic"/>
          <w:sz w:val="28"/>
          <w:szCs w:val="28"/>
        </w:rPr>
        <w:footnoteRef/>
      </w:r>
      <w:r w:rsidRPr="001F39EA">
        <w:rPr>
          <w:rFonts w:ascii="Traditional Arabic" w:hAnsi="Traditional Arabic" w:cs="Traditional Arabic"/>
          <w:sz w:val="28"/>
          <w:szCs w:val="28"/>
          <w:rtl/>
        </w:rPr>
        <w:t xml:space="preserve"> </w:t>
      </w:r>
      <w:r w:rsidRPr="001F39EA">
        <w:rPr>
          <w:rFonts w:ascii="Traditional Arabic" w:hAnsi="Traditional Arabic" w:cs="Traditional Arabic"/>
          <w:sz w:val="28"/>
          <w:szCs w:val="28"/>
          <w:rtl/>
        </w:rPr>
        <w:t>مدارج السالكين بين منازل إياك نعبد وإياك نستعين، ص 2/233</w:t>
      </w:r>
    </w:p>
  </w:footnote>
  <w:footnote w:id="4">
    <w:p w:rsidR="003F67C1" w:rsidRPr="001F39EA" w:rsidRDefault="003F67C1" w:rsidP="003F67C1">
      <w:pPr>
        <w:pStyle w:val="FootnoteText"/>
        <w:rPr>
          <w:rFonts w:ascii="Traditional Arabic" w:hAnsi="Traditional Arabic" w:cs="Traditional Arabic"/>
          <w:sz w:val="28"/>
          <w:szCs w:val="28"/>
        </w:rPr>
      </w:pPr>
      <w:r w:rsidRPr="001F39EA">
        <w:rPr>
          <w:rStyle w:val="FootnoteReference"/>
          <w:rFonts w:ascii="Traditional Arabic" w:hAnsi="Traditional Arabic" w:cs="Traditional Arabic"/>
          <w:sz w:val="28"/>
          <w:szCs w:val="28"/>
        </w:rPr>
        <w:footnoteRef/>
      </w:r>
      <w:r w:rsidRPr="001F39EA">
        <w:rPr>
          <w:rFonts w:ascii="Traditional Arabic" w:hAnsi="Traditional Arabic" w:cs="Traditional Arabic"/>
          <w:sz w:val="28"/>
          <w:szCs w:val="28"/>
          <w:rtl/>
        </w:rPr>
        <w:t xml:space="preserve"> </w:t>
      </w:r>
      <w:r w:rsidRPr="001F39EA">
        <w:rPr>
          <w:rFonts w:ascii="Traditional Arabic" w:hAnsi="Traditional Arabic" w:cs="Traditional Arabic"/>
          <w:sz w:val="28"/>
          <w:szCs w:val="28"/>
          <w:rtl/>
        </w:rPr>
        <w:t xml:space="preserve">أعمال </w:t>
      </w:r>
      <w:r w:rsidRPr="001F39EA">
        <w:rPr>
          <w:rFonts w:ascii="Traditional Arabic" w:hAnsi="Traditional Arabic" w:cs="Traditional Arabic"/>
          <w:sz w:val="28"/>
          <w:szCs w:val="28"/>
          <w:rtl/>
        </w:rPr>
        <w:t>القلوب: الشكر، محمد صالح المنجد، ص 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7C1"/>
    <w:rsid w:val="00073344"/>
    <w:rsid w:val="001F39EA"/>
    <w:rsid w:val="003F67C1"/>
    <w:rsid w:val="00783229"/>
    <w:rsid w:val="0081271B"/>
    <w:rsid w:val="009A60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B0E7A"/>
  <w15:chartTrackingRefBased/>
  <w15:docId w15:val="{DDBEE7FB-CE6D-4253-8D92-2DB956F2F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F67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67C1"/>
    <w:rPr>
      <w:sz w:val="20"/>
      <w:szCs w:val="20"/>
    </w:rPr>
  </w:style>
  <w:style w:type="character" w:styleId="FootnoteReference">
    <w:name w:val="footnote reference"/>
    <w:basedOn w:val="DefaultParagraphFont"/>
    <w:uiPriority w:val="99"/>
    <w:semiHidden/>
    <w:unhideWhenUsed/>
    <w:rsid w:val="003F67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402</Words>
  <Characters>2298</Characters>
  <Application>Microsoft Office Word</Application>
  <DocSecurity>0</DocSecurity>
  <Lines>19</Lines>
  <Paragraphs>5</Paragraphs>
  <ScaleCrop>false</ScaleCrop>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ayman mesbah</dc:creator>
  <cp:keywords/>
  <dc:description/>
  <cp:lastModifiedBy>ayman mesbah</cp:lastModifiedBy>
  <cp:revision>3</cp:revision>
  <dcterms:created xsi:type="dcterms:W3CDTF">2020-01-18T07:17:00Z</dcterms:created>
  <dcterms:modified xsi:type="dcterms:W3CDTF">2020-01-18T07:25:00Z</dcterms:modified>
</cp:coreProperties>
</file>